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88" w:rsidRPr="00427C48" w:rsidRDefault="007D3A88">
      <w:pPr>
        <w:pStyle w:val="ConsPlusTitle"/>
        <w:jc w:val="center"/>
        <w:outlineLvl w:val="0"/>
      </w:pPr>
      <w:bookmarkStart w:id="0" w:name="_GoBack"/>
      <w:r w:rsidRPr="00427C48">
        <w:t>СОВЕТ МУНИЦИПАЛЬНОГО ОБРАЗОВАНИЯ</w:t>
      </w:r>
    </w:p>
    <w:p w:rsidR="007D3A88" w:rsidRPr="00427C48" w:rsidRDefault="007D3A88">
      <w:pPr>
        <w:pStyle w:val="ConsPlusTitle"/>
        <w:jc w:val="center"/>
      </w:pPr>
      <w:r w:rsidRPr="00427C48">
        <w:t>ГОРОДСКОГО ОКРУГА "УСИНСК"</w:t>
      </w:r>
    </w:p>
    <w:p w:rsidR="007D3A88" w:rsidRPr="00427C48" w:rsidRDefault="007D3A88">
      <w:pPr>
        <w:pStyle w:val="ConsPlusTitle"/>
        <w:jc w:val="center"/>
      </w:pPr>
    </w:p>
    <w:p w:rsidR="007D3A88" w:rsidRPr="00427C48" w:rsidRDefault="007D3A88">
      <w:pPr>
        <w:pStyle w:val="ConsPlusTitle"/>
        <w:jc w:val="center"/>
      </w:pPr>
      <w:r w:rsidRPr="00427C48">
        <w:t>Р</w:t>
      </w:r>
      <w:r w:rsidR="00427C48" w:rsidRPr="00427C48">
        <w:t>ешение</w:t>
      </w:r>
    </w:p>
    <w:p w:rsidR="007D3A88" w:rsidRPr="00427C48" w:rsidRDefault="007D3A88">
      <w:pPr>
        <w:pStyle w:val="ConsPlusTitle"/>
        <w:jc w:val="center"/>
      </w:pPr>
      <w:r w:rsidRPr="00427C48">
        <w:t>от 11 ноября 2014 г. N 392</w:t>
      </w:r>
    </w:p>
    <w:p w:rsidR="007D3A88" w:rsidRPr="00427C48" w:rsidRDefault="007D3A88">
      <w:pPr>
        <w:pStyle w:val="ConsPlusTitle"/>
        <w:jc w:val="center"/>
      </w:pPr>
    </w:p>
    <w:p w:rsidR="007D3A88" w:rsidRPr="00427C48" w:rsidRDefault="00427C48">
      <w:pPr>
        <w:pStyle w:val="ConsPlusTitle"/>
        <w:jc w:val="center"/>
      </w:pPr>
      <w:r w:rsidRPr="00427C48">
        <w:t>Об установлении единого налога на вмененный доход</w:t>
      </w:r>
    </w:p>
    <w:p w:rsidR="007D3A88" w:rsidRPr="00427C48" w:rsidRDefault="00427C48">
      <w:pPr>
        <w:pStyle w:val="ConsPlusTitle"/>
        <w:jc w:val="center"/>
      </w:pPr>
      <w:r w:rsidRPr="00427C48">
        <w:t>для отдельных видов деятельности на территории</w:t>
      </w:r>
    </w:p>
    <w:p w:rsidR="007D3A88" w:rsidRPr="00427C48" w:rsidRDefault="00427C48">
      <w:pPr>
        <w:pStyle w:val="ConsPlusTitle"/>
        <w:jc w:val="center"/>
      </w:pPr>
      <w:r w:rsidRPr="00427C48">
        <w:t>муниципального образования городского округа "Усинск"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jc w:val="right"/>
      </w:pPr>
      <w:r w:rsidRPr="00427C48">
        <w:t>Принято</w:t>
      </w:r>
    </w:p>
    <w:p w:rsidR="007D3A88" w:rsidRPr="00427C48" w:rsidRDefault="007D3A88">
      <w:pPr>
        <w:pStyle w:val="ConsPlusNormal"/>
        <w:jc w:val="right"/>
      </w:pPr>
      <w:r w:rsidRPr="00427C48">
        <w:t>Советом муниципального образования</w:t>
      </w:r>
    </w:p>
    <w:p w:rsidR="007D3A88" w:rsidRPr="00427C48" w:rsidRDefault="007D3A88">
      <w:pPr>
        <w:pStyle w:val="ConsPlusNormal"/>
        <w:jc w:val="right"/>
      </w:pPr>
      <w:r w:rsidRPr="00427C48">
        <w:t>городского округа "Усинск"</w:t>
      </w:r>
    </w:p>
    <w:p w:rsidR="007D3A88" w:rsidRPr="00427C48" w:rsidRDefault="007D3A88">
      <w:pPr>
        <w:pStyle w:val="ConsPlusNormal"/>
        <w:jc w:val="right"/>
      </w:pPr>
      <w:r w:rsidRPr="00427C48">
        <w:t>четвертого созыва</w:t>
      </w:r>
    </w:p>
    <w:p w:rsidR="007D3A88" w:rsidRPr="00427C48" w:rsidRDefault="007D3A88">
      <w:pPr>
        <w:pStyle w:val="ConsPlusNormal"/>
        <w:jc w:val="right"/>
      </w:pPr>
      <w:r w:rsidRPr="00427C48">
        <w:t>на внеочередной сессии</w:t>
      </w:r>
    </w:p>
    <w:p w:rsidR="007D3A88" w:rsidRPr="00427C48" w:rsidRDefault="007D3A88">
      <w:pPr>
        <w:pStyle w:val="ConsPlusNormal"/>
        <w:jc w:val="right"/>
      </w:pPr>
      <w:r w:rsidRPr="00427C48">
        <w:t>11 ноября 2014 года</w:t>
      </w:r>
    </w:p>
    <w:p w:rsidR="007D3A88" w:rsidRPr="00427C48" w:rsidRDefault="007D3A88">
      <w:pPr>
        <w:pStyle w:val="ConsPlusNormal"/>
        <w:jc w:val="center"/>
      </w:pPr>
    </w:p>
    <w:p w:rsidR="007D3A88" w:rsidRPr="00427C48" w:rsidRDefault="007D3A88">
      <w:pPr>
        <w:pStyle w:val="ConsPlusNormal"/>
        <w:jc w:val="center"/>
      </w:pPr>
      <w:r w:rsidRPr="00427C48">
        <w:t>Список изменяющих документов</w:t>
      </w:r>
    </w:p>
    <w:p w:rsidR="007D3A88" w:rsidRPr="00427C48" w:rsidRDefault="007D3A88">
      <w:pPr>
        <w:pStyle w:val="ConsPlusNormal"/>
        <w:jc w:val="center"/>
      </w:pPr>
      <w:r w:rsidRPr="00427C48">
        <w:t xml:space="preserve">(в ред. </w:t>
      </w:r>
      <w:hyperlink r:id="rId5" w:history="1">
        <w:r w:rsidRPr="00427C48">
          <w:t>решения</w:t>
        </w:r>
      </w:hyperlink>
      <w:r w:rsidRPr="00427C48">
        <w:t xml:space="preserve"> Совета МО городского округа "Усинск" от 25.04.2017 N 119)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ind w:firstLine="540"/>
        <w:jc w:val="both"/>
      </w:pPr>
      <w:proofErr w:type="gramStart"/>
      <w:r w:rsidRPr="00427C48">
        <w:t xml:space="preserve">В целях приведения нормативно-правовых актов в соответствие действующему законодательству, руководствуясь </w:t>
      </w:r>
      <w:hyperlink r:id="rId6" w:history="1">
        <w:r w:rsidRPr="00427C48">
          <w:t>статьей 346.26</w:t>
        </w:r>
      </w:hyperlink>
      <w:r w:rsidRPr="00427C48">
        <w:t xml:space="preserve"> Налогового кодекса Российской Федерации, </w:t>
      </w:r>
      <w:hyperlink r:id="rId7" w:history="1">
        <w:r w:rsidRPr="00427C48">
          <w:t>пунктом 2 части 1 статьи 16</w:t>
        </w:r>
      </w:hyperlink>
      <w:r w:rsidRPr="00427C48"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8" w:history="1">
        <w:r w:rsidRPr="00427C48">
          <w:t>статьей 31</w:t>
        </w:r>
      </w:hyperlink>
      <w:r w:rsidRPr="00427C48">
        <w:t xml:space="preserve"> Устава муниципального образования городского округа "Усинск", Совет муниципального образования городского округа "Усинск" решил:</w:t>
      </w:r>
      <w:proofErr w:type="gramEnd"/>
    </w:p>
    <w:p w:rsidR="007D3A88" w:rsidRPr="00427C48" w:rsidRDefault="007D3A88">
      <w:pPr>
        <w:pStyle w:val="ConsPlusNormal"/>
        <w:ind w:firstLine="540"/>
        <w:jc w:val="both"/>
      </w:pPr>
      <w:r w:rsidRPr="00427C48">
        <w:t>1. Установить и ввести в действие на территории муниципального образования городского округа "Усинск" единый налог на вмененный доход для отдельных видов деятельности.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2. Определить </w:t>
      </w:r>
      <w:hyperlink w:anchor="P48" w:history="1">
        <w:r w:rsidRPr="00427C48">
          <w:t>виды</w:t>
        </w:r>
      </w:hyperlink>
      <w:r w:rsidRPr="00427C48">
        <w:t xml:space="preserve"> предпринимательской деятельности, в отношении которых вводится система налогообложения в виде единого налога на вмененный доход на территории муниципального образования городского округа "Усинск" согласно приложению 1.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3. Определить </w:t>
      </w:r>
      <w:hyperlink w:anchor="P86" w:history="1">
        <w:r w:rsidRPr="00427C48">
          <w:t>значения</w:t>
        </w:r>
      </w:hyperlink>
      <w:r w:rsidRPr="00427C48">
        <w:t xml:space="preserve"> корректирующего коэффициента базовой доходности К</w:t>
      </w:r>
      <w:proofErr w:type="gramStart"/>
      <w:r w:rsidRPr="00427C48">
        <w:t>2</w:t>
      </w:r>
      <w:proofErr w:type="gramEnd"/>
      <w:r w:rsidRPr="00427C48">
        <w:t>, учитывающего совокупность особенностей ведения предпринимательской деятельности согласно приложению 2.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4. Считать утратившим силу </w:t>
      </w:r>
      <w:hyperlink r:id="rId9" w:history="1">
        <w:r w:rsidRPr="00427C48">
          <w:t>решение</w:t>
        </w:r>
      </w:hyperlink>
      <w:r w:rsidRPr="00427C48">
        <w:t xml:space="preserve"> двенадцатой сессии Совета муниципального образования городского округа "Усинск" второго созыва от 21 ноября 2006 года N 276 "</w:t>
      </w:r>
      <w:proofErr w:type="gramStart"/>
      <w:r w:rsidRPr="00427C48">
        <w:t>О</w:t>
      </w:r>
      <w:proofErr w:type="gramEnd"/>
      <w:r w:rsidRPr="00427C48">
        <w:t xml:space="preserve"> едином </w:t>
      </w:r>
      <w:proofErr w:type="gramStart"/>
      <w:r w:rsidRPr="00427C48">
        <w:t>налоге</w:t>
      </w:r>
      <w:proofErr w:type="gramEnd"/>
      <w:r w:rsidRPr="00427C48">
        <w:t xml:space="preserve"> на вмененный доход для отдельных видов деятельности".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5. </w:t>
      </w:r>
      <w:proofErr w:type="gramStart"/>
      <w:r w:rsidRPr="00427C48">
        <w:t>Контроль за</w:t>
      </w:r>
      <w:proofErr w:type="gramEnd"/>
      <w:r w:rsidRPr="00427C48">
        <w:t xml:space="preserve"> исполнением решения возложить на постоянную комиссию Совета муниципального образования городского округа "Усинск" по вопросам бюджета и развития территории (</w:t>
      </w:r>
      <w:proofErr w:type="spellStart"/>
      <w:r w:rsidRPr="00427C48">
        <w:t>М.А.Серов</w:t>
      </w:r>
      <w:proofErr w:type="spellEnd"/>
      <w:r w:rsidRPr="00427C48">
        <w:t>).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6. Настоящее решение подлежит официальному опубликованию (обнародованию) в средствах массовой информации.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jc w:val="right"/>
        <w:rPr>
          <w:i/>
        </w:rPr>
      </w:pPr>
      <w:proofErr w:type="spellStart"/>
      <w:r w:rsidRPr="00427C48">
        <w:rPr>
          <w:i/>
        </w:rPr>
        <w:t>И.о</w:t>
      </w:r>
      <w:proofErr w:type="spellEnd"/>
      <w:r w:rsidRPr="00427C48">
        <w:rPr>
          <w:i/>
        </w:rPr>
        <w:t xml:space="preserve">. главы городского округа </w:t>
      </w:r>
      <w:proofErr w:type="gramStart"/>
      <w:r w:rsidRPr="00427C48">
        <w:rPr>
          <w:i/>
        </w:rPr>
        <w:t>-п</w:t>
      </w:r>
      <w:proofErr w:type="gramEnd"/>
      <w:r w:rsidRPr="00427C48">
        <w:rPr>
          <w:i/>
        </w:rPr>
        <w:t>редседателя Совета</w:t>
      </w:r>
    </w:p>
    <w:p w:rsidR="007D3A88" w:rsidRPr="00427C48" w:rsidRDefault="007D3A88">
      <w:pPr>
        <w:pStyle w:val="ConsPlusNormal"/>
        <w:jc w:val="right"/>
        <w:rPr>
          <w:i/>
        </w:rPr>
      </w:pPr>
      <w:r w:rsidRPr="00427C48">
        <w:rPr>
          <w:i/>
        </w:rPr>
        <w:t>муниципального образования</w:t>
      </w:r>
      <w:r w:rsidR="00427C48" w:rsidRPr="00427C48">
        <w:rPr>
          <w:i/>
        </w:rPr>
        <w:t xml:space="preserve"> </w:t>
      </w:r>
      <w:r w:rsidRPr="00427C48">
        <w:rPr>
          <w:i/>
        </w:rPr>
        <w:t>городского округа "Усинск"</w:t>
      </w:r>
    </w:p>
    <w:p w:rsidR="007D3A88" w:rsidRPr="00427C48" w:rsidRDefault="007D3A88">
      <w:pPr>
        <w:pStyle w:val="ConsPlusNormal"/>
        <w:jc w:val="right"/>
        <w:rPr>
          <w:i/>
        </w:rPr>
      </w:pPr>
      <w:r w:rsidRPr="00427C48">
        <w:rPr>
          <w:i/>
        </w:rPr>
        <w:t>М.</w:t>
      </w:r>
      <w:r w:rsidR="00427C48" w:rsidRPr="00427C48">
        <w:rPr>
          <w:i/>
        </w:rPr>
        <w:t xml:space="preserve"> </w:t>
      </w:r>
      <w:r w:rsidRPr="00427C48">
        <w:rPr>
          <w:i/>
        </w:rPr>
        <w:t>С</w:t>
      </w:r>
      <w:r w:rsidR="00427C48" w:rsidRPr="00427C48">
        <w:rPr>
          <w:i/>
        </w:rPr>
        <w:t>еров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</w:pPr>
    </w:p>
    <w:p w:rsidR="00427C48" w:rsidRPr="00427C48" w:rsidRDefault="00427C48">
      <w:pPr>
        <w:pStyle w:val="ConsPlusNormal"/>
      </w:pPr>
    </w:p>
    <w:p w:rsidR="00427C48" w:rsidRPr="00427C48" w:rsidRDefault="00427C48">
      <w:pPr>
        <w:pStyle w:val="ConsPlusNormal"/>
      </w:pP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jc w:val="right"/>
        <w:outlineLvl w:val="0"/>
      </w:pPr>
      <w:r w:rsidRPr="00427C48">
        <w:t>Приложение N 1</w:t>
      </w:r>
    </w:p>
    <w:p w:rsidR="007D3A88" w:rsidRPr="00427C48" w:rsidRDefault="007D3A88">
      <w:pPr>
        <w:pStyle w:val="ConsPlusNormal"/>
        <w:jc w:val="right"/>
      </w:pPr>
      <w:r w:rsidRPr="00427C48">
        <w:t>к решению</w:t>
      </w:r>
    </w:p>
    <w:p w:rsidR="007D3A88" w:rsidRPr="00427C48" w:rsidRDefault="007D3A88">
      <w:pPr>
        <w:pStyle w:val="ConsPlusNormal"/>
        <w:jc w:val="right"/>
      </w:pPr>
      <w:r w:rsidRPr="00427C48">
        <w:t>внеочередной сессии</w:t>
      </w:r>
    </w:p>
    <w:p w:rsidR="007D3A88" w:rsidRPr="00427C48" w:rsidRDefault="007D3A88">
      <w:pPr>
        <w:pStyle w:val="ConsPlusNormal"/>
        <w:jc w:val="right"/>
      </w:pPr>
      <w:r w:rsidRPr="00427C48">
        <w:t>Совета муниципального образования</w:t>
      </w:r>
    </w:p>
    <w:p w:rsidR="007D3A88" w:rsidRPr="00427C48" w:rsidRDefault="007D3A88">
      <w:pPr>
        <w:pStyle w:val="ConsPlusNormal"/>
        <w:jc w:val="right"/>
      </w:pPr>
      <w:r w:rsidRPr="00427C48">
        <w:t>городского округа "Усинск"</w:t>
      </w:r>
    </w:p>
    <w:p w:rsidR="007D3A88" w:rsidRPr="00427C48" w:rsidRDefault="007D3A88">
      <w:pPr>
        <w:pStyle w:val="ConsPlusNormal"/>
        <w:jc w:val="right"/>
      </w:pPr>
      <w:r w:rsidRPr="00427C48">
        <w:t>четвертого созыва</w:t>
      </w:r>
    </w:p>
    <w:p w:rsidR="007D3A88" w:rsidRPr="00427C48" w:rsidRDefault="007D3A88">
      <w:pPr>
        <w:pStyle w:val="ConsPlusNormal"/>
        <w:jc w:val="right"/>
      </w:pPr>
      <w:r w:rsidRPr="00427C48">
        <w:t>от 11 ноября 2014 г. N 392</w:t>
      </w:r>
    </w:p>
    <w:p w:rsidR="007D3A88" w:rsidRPr="00427C48" w:rsidRDefault="007D3A88">
      <w:pPr>
        <w:pStyle w:val="ConsPlusNormal"/>
      </w:pPr>
    </w:p>
    <w:p w:rsidR="007D3A88" w:rsidRPr="00427C48" w:rsidRDefault="00427C48">
      <w:pPr>
        <w:pStyle w:val="ConsPlusNormal"/>
        <w:jc w:val="center"/>
      </w:pPr>
      <w:bookmarkStart w:id="1" w:name="P48"/>
      <w:bookmarkEnd w:id="1"/>
      <w:r w:rsidRPr="00427C48">
        <w:t>Виды</w:t>
      </w:r>
    </w:p>
    <w:p w:rsidR="007D3A88" w:rsidRPr="00427C48" w:rsidRDefault="00427C48">
      <w:pPr>
        <w:pStyle w:val="ConsPlusNormal"/>
        <w:jc w:val="center"/>
      </w:pPr>
      <w:r w:rsidRPr="00427C48">
        <w:t>предпринимательской деятельности, в отношении которых</w:t>
      </w:r>
    </w:p>
    <w:p w:rsidR="007D3A88" w:rsidRPr="00427C48" w:rsidRDefault="00427C48">
      <w:pPr>
        <w:pStyle w:val="ConsPlusNormal"/>
        <w:jc w:val="center"/>
      </w:pPr>
      <w:r w:rsidRPr="00427C48">
        <w:t>вводится система налогообложения в виде единого налога</w:t>
      </w:r>
    </w:p>
    <w:p w:rsidR="007D3A88" w:rsidRPr="00427C48" w:rsidRDefault="00427C48">
      <w:pPr>
        <w:pStyle w:val="ConsPlusNormal"/>
        <w:jc w:val="center"/>
      </w:pPr>
      <w:r w:rsidRPr="00427C48">
        <w:t>на вмененный доход на территории муниципального образования</w:t>
      </w:r>
    </w:p>
    <w:p w:rsidR="007D3A88" w:rsidRPr="00427C48" w:rsidRDefault="00427C48">
      <w:pPr>
        <w:pStyle w:val="ConsPlusNormal"/>
        <w:jc w:val="center"/>
      </w:pPr>
      <w:r w:rsidRPr="00427C48">
        <w:t>городского округа "Усинск"</w:t>
      </w:r>
    </w:p>
    <w:p w:rsidR="007D3A88" w:rsidRPr="00427C48" w:rsidRDefault="007D3A88">
      <w:pPr>
        <w:pStyle w:val="ConsPlusNormal"/>
        <w:jc w:val="center"/>
      </w:pPr>
    </w:p>
    <w:p w:rsidR="007D3A88" w:rsidRPr="00427C48" w:rsidRDefault="007D3A88">
      <w:pPr>
        <w:pStyle w:val="ConsPlusNormal"/>
        <w:jc w:val="center"/>
      </w:pPr>
      <w:r w:rsidRPr="00427C48">
        <w:t>Список изменяющих документов</w:t>
      </w:r>
    </w:p>
    <w:p w:rsidR="007D3A88" w:rsidRPr="00427C48" w:rsidRDefault="007D3A88">
      <w:pPr>
        <w:pStyle w:val="ConsPlusNormal"/>
        <w:jc w:val="center"/>
      </w:pPr>
      <w:r w:rsidRPr="00427C48">
        <w:t xml:space="preserve">(в ред. </w:t>
      </w:r>
      <w:hyperlink r:id="rId10" w:history="1">
        <w:r w:rsidRPr="00427C48">
          <w:t>решения</w:t>
        </w:r>
      </w:hyperlink>
      <w:r w:rsidRPr="00427C48">
        <w:t xml:space="preserve"> Совета МО городского округа "Усинск" от 25.04.2017 N 119)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ind w:firstLine="540"/>
        <w:jc w:val="both"/>
      </w:pPr>
      <w:r w:rsidRPr="00427C48">
        <w:t>Виды предпринимательской деятельности, в отношении которых вводится единый налог на вмененный доход на территории муниципального образования городского округа "Усинск":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1) оказание бытовых услуг. Коды услуг классифицируются в соответствии с Общероссийским </w:t>
      </w:r>
      <w:hyperlink r:id="rId11" w:history="1">
        <w:r w:rsidRPr="00427C48">
          <w:t>классификатором</w:t>
        </w:r>
      </w:hyperlink>
      <w:r w:rsidRPr="00427C48">
        <w:t xml:space="preserve"> продукции по видам экономической деятельности, относящимся к бытовым услугам;</w:t>
      </w:r>
    </w:p>
    <w:p w:rsidR="007D3A88" w:rsidRPr="00427C48" w:rsidRDefault="007D3A88">
      <w:pPr>
        <w:pStyle w:val="ConsPlusNormal"/>
        <w:jc w:val="both"/>
      </w:pPr>
      <w:r w:rsidRPr="00427C48">
        <w:t xml:space="preserve">(в ред. </w:t>
      </w:r>
      <w:hyperlink r:id="rId12" w:history="1">
        <w:r w:rsidRPr="00427C48">
          <w:t>решения</w:t>
        </w:r>
      </w:hyperlink>
      <w:r w:rsidRPr="00427C48">
        <w:t xml:space="preserve"> Совета МО городского округа "Усинск" от 25.04.2017 N 119)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2) оказание ветеринарных услуг;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3) оказание услуг по ремонту, техническому обслуживанию и мойке автомототранспортных средств;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9) оказание услуг общественного питания, осуществляемых через объекты организации общественного питания, не имеющих зала обслуживания посетителей;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10) распространение наружной рекламы с использованием рекламных конструкций;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11) размещение рекламы с использованием внешних и внутренних поверхностей транспортных средств;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jc w:val="right"/>
        <w:outlineLvl w:val="0"/>
      </w:pPr>
      <w:r w:rsidRPr="00427C48">
        <w:t>Приложение N 2</w:t>
      </w:r>
    </w:p>
    <w:p w:rsidR="007D3A88" w:rsidRPr="00427C48" w:rsidRDefault="007D3A88">
      <w:pPr>
        <w:pStyle w:val="ConsPlusNormal"/>
        <w:jc w:val="right"/>
      </w:pPr>
      <w:r w:rsidRPr="00427C48">
        <w:t>к решению</w:t>
      </w:r>
    </w:p>
    <w:p w:rsidR="007D3A88" w:rsidRPr="00427C48" w:rsidRDefault="007D3A88">
      <w:pPr>
        <w:pStyle w:val="ConsPlusNormal"/>
        <w:jc w:val="right"/>
      </w:pPr>
      <w:r w:rsidRPr="00427C48">
        <w:t>внеочередной сессии</w:t>
      </w:r>
    </w:p>
    <w:p w:rsidR="007D3A88" w:rsidRPr="00427C48" w:rsidRDefault="007D3A88">
      <w:pPr>
        <w:pStyle w:val="ConsPlusNormal"/>
        <w:jc w:val="right"/>
      </w:pPr>
      <w:r w:rsidRPr="00427C48">
        <w:t>Совета муниципального образования</w:t>
      </w:r>
    </w:p>
    <w:p w:rsidR="007D3A88" w:rsidRPr="00427C48" w:rsidRDefault="007D3A88">
      <w:pPr>
        <w:pStyle w:val="ConsPlusNormal"/>
        <w:jc w:val="right"/>
      </w:pPr>
      <w:r w:rsidRPr="00427C48">
        <w:t>городского округа "Усинск"</w:t>
      </w:r>
    </w:p>
    <w:p w:rsidR="007D3A88" w:rsidRPr="00427C48" w:rsidRDefault="007D3A88">
      <w:pPr>
        <w:pStyle w:val="ConsPlusNormal"/>
        <w:jc w:val="right"/>
      </w:pPr>
      <w:r w:rsidRPr="00427C48">
        <w:t>четвертого созыва</w:t>
      </w:r>
    </w:p>
    <w:p w:rsidR="007D3A88" w:rsidRPr="00427C48" w:rsidRDefault="007D3A88">
      <w:pPr>
        <w:pStyle w:val="ConsPlusNormal"/>
        <w:jc w:val="right"/>
      </w:pPr>
      <w:r w:rsidRPr="00427C48">
        <w:t>от 11 ноября 2014 г. N 392</w:t>
      </w:r>
    </w:p>
    <w:p w:rsidR="007D3A88" w:rsidRPr="00427C48" w:rsidRDefault="007D3A88">
      <w:pPr>
        <w:pStyle w:val="ConsPlusNormal"/>
      </w:pPr>
    </w:p>
    <w:p w:rsidR="007D3A88" w:rsidRPr="00427C48" w:rsidRDefault="00427C48">
      <w:pPr>
        <w:pStyle w:val="ConsPlusNormal"/>
        <w:jc w:val="center"/>
      </w:pPr>
      <w:bookmarkStart w:id="2" w:name="P86"/>
      <w:bookmarkEnd w:id="2"/>
      <w:r w:rsidRPr="00427C48">
        <w:t>Значения</w:t>
      </w:r>
    </w:p>
    <w:p w:rsidR="007D3A88" w:rsidRPr="00427C48" w:rsidRDefault="00427C48">
      <w:pPr>
        <w:pStyle w:val="ConsPlusNormal"/>
        <w:jc w:val="center"/>
      </w:pPr>
      <w:r w:rsidRPr="00427C48">
        <w:t>корректирующего коэффициента базовой доходности К</w:t>
      </w:r>
      <w:proofErr w:type="gramStart"/>
      <w:r w:rsidRPr="00427C48">
        <w:t>2</w:t>
      </w:r>
      <w:proofErr w:type="gramEnd"/>
      <w:r w:rsidRPr="00427C48">
        <w:t>,</w:t>
      </w:r>
    </w:p>
    <w:p w:rsidR="007D3A88" w:rsidRPr="00427C48" w:rsidRDefault="00427C48">
      <w:pPr>
        <w:pStyle w:val="ConsPlusNormal"/>
        <w:jc w:val="center"/>
      </w:pPr>
      <w:r w:rsidRPr="00427C48">
        <w:t>учитывающего совокупность особенностей ведения</w:t>
      </w:r>
    </w:p>
    <w:p w:rsidR="007D3A88" w:rsidRPr="00427C48" w:rsidRDefault="00427C48">
      <w:pPr>
        <w:pStyle w:val="ConsPlusNormal"/>
        <w:jc w:val="center"/>
      </w:pPr>
      <w:r w:rsidRPr="00427C48">
        <w:t>предпринимательской деятельности</w:t>
      </w:r>
    </w:p>
    <w:p w:rsidR="007D3A88" w:rsidRPr="00427C48" w:rsidRDefault="007D3A88">
      <w:pPr>
        <w:pStyle w:val="ConsPlusNormal"/>
        <w:jc w:val="center"/>
      </w:pPr>
    </w:p>
    <w:p w:rsidR="007D3A88" w:rsidRPr="00427C48" w:rsidRDefault="007D3A88">
      <w:pPr>
        <w:pStyle w:val="ConsPlusNormal"/>
        <w:jc w:val="center"/>
      </w:pPr>
      <w:r w:rsidRPr="00427C48">
        <w:t>Список изменяющих документов</w:t>
      </w:r>
    </w:p>
    <w:p w:rsidR="007D3A88" w:rsidRPr="00427C48" w:rsidRDefault="007D3A88">
      <w:pPr>
        <w:pStyle w:val="ConsPlusNormal"/>
        <w:jc w:val="center"/>
      </w:pPr>
      <w:r w:rsidRPr="00427C48">
        <w:t xml:space="preserve">(в ред. </w:t>
      </w:r>
      <w:hyperlink r:id="rId13" w:history="1">
        <w:r w:rsidRPr="00427C48">
          <w:t>решения</w:t>
        </w:r>
      </w:hyperlink>
      <w:r w:rsidRPr="00427C48">
        <w:t xml:space="preserve"> Совета МО городского округа "Усинск" от 25.04.2017 N 119)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jc w:val="center"/>
        <w:outlineLvl w:val="1"/>
      </w:pPr>
      <w:r w:rsidRPr="00427C48">
        <w:t>I. Корректирующий коэффициент базовой доходности К</w:t>
      </w:r>
      <w:proofErr w:type="gramStart"/>
      <w:r w:rsidRPr="00427C48">
        <w:t>2</w:t>
      </w:r>
      <w:proofErr w:type="gramEnd"/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ind w:firstLine="540"/>
        <w:jc w:val="both"/>
      </w:pPr>
      <w:r w:rsidRPr="00427C48">
        <w:t>Значение корректирующего коэффициента базовой доходности К</w:t>
      </w:r>
      <w:proofErr w:type="gramStart"/>
      <w:r w:rsidRPr="00427C48">
        <w:t>2</w:t>
      </w:r>
      <w:proofErr w:type="gramEnd"/>
      <w:r w:rsidRPr="00427C48">
        <w:t xml:space="preserve"> (далее -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рассчитывается по следующей формуле: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ind w:firstLine="540"/>
        <w:jc w:val="both"/>
      </w:pPr>
      <w:r w:rsidRPr="00427C48">
        <w:t>К</w:t>
      </w:r>
      <w:proofErr w:type="gramStart"/>
      <w:r w:rsidRPr="00427C48">
        <w:t>2</w:t>
      </w:r>
      <w:proofErr w:type="gramEnd"/>
      <w:r w:rsidRPr="00427C48">
        <w:t xml:space="preserve"> = Пас x Псе x ... x </w:t>
      </w:r>
      <w:proofErr w:type="spellStart"/>
      <w:r w:rsidRPr="00427C48">
        <w:t>Пn</w:t>
      </w:r>
      <w:proofErr w:type="spellEnd"/>
      <w:r w:rsidRPr="00427C48">
        <w:t>, где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ind w:firstLine="540"/>
        <w:jc w:val="both"/>
      </w:pPr>
      <w:r w:rsidRPr="00427C48">
        <w:t>Пас - показатель ассортимента товаров (работ, услуг);</w:t>
      </w:r>
    </w:p>
    <w:p w:rsidR="007D3A88" w:rsidRPr="00427C48" w:rsidRDefault="007D3A88">
      <w:pPr>
        <w:pStyle w:val="ConsPlusNormal"/>
        <w:ind w:firstLine="540"/>
        <w:jc w:val="both"/>
      </w:pPr>
      <w:proofErr w:type="gramStart"/>
      <w:r w:rsidRPr="00427C48">
        <w:t>Псе</w:t>
      </w:r>
      <w:proofErr w:type="gramEnd"/>
      <w:r w:rsidRPr="00427C48">
        <w:t xml:space="preserve"> - показатель сезонности;</w:t>
      </w:r>
    </w:p>
    <w:p w:rsidR="007D3A88" w:rsidRPr="00427C48" w:rsidRDefault="007D3A88">
      <w:pPr>
        <w:pStyle w:val="ConsPlusNormal"/>
        <w:ind w:firstLine="540"/>
        <w:jc w:val="both"/>
      </w:pPr>
      <w:proofErr w:type="spellStart"/>
      <w:proofErr w:type="gramStart"/>
      <w:r w:rsidRPr="00427C48">
        <w:t>Пр</w:t>
      </w:r>
      <w:proofErr w:type="spellEnd"/>
      <w:proofErr w:type="gramEnd"/>
      <w:r w:rsidRPr="00427C48">
        <w:t xml:space="preserve"> - показатель, учитывающий режим работы;</w:t>
      </w:r>
    </w:p>
    <w:p w:rsidR="007D3A88" w:rsidRPr="00427C48" w:rsidRDefault="007D3A88">
      <w:pPr>
        <w:pStyle w:val="ConsPlusNormal"/>
        <w:ind w:firstLine="540"/>
        <w:jc w:val="both"/>
      </w:pPr>
      <w:proofErr w:type="gramStart"/>
      <w:r w:rsidRPr="00427C48">
        <w:t>При</w:t>
      </w:r>
      <w:proofErr w:type="gramEnd"/>
      <w:r w:rsidRPr="00427C48">
        <w:t xml:space="preserve"> - показатель развития инфраструктуры;</w:t>
      </w:r>
    </w:p>
    <w:p w:rsidR="007D3A88" w:rsidRPr="00427C48" w:rsidRDefault="007D3A88">
      <w:pPr>
        <w:pStyle w:val="ConsPlusNormal"/>
        <w:ind w:firstLine="540"/>
        <w:jc w:val="both"/>
      </w:pPr>
      <w:proofErr w:type="spellStart"/>
      <w:r w:rsidRPr="00427C48">
        <w:t>Птм</w:t>
      </w:r>
      <w:proofErr w:type="spellEnd"/>
      <w:r w:rsidRPr="00427C48">
        <w:t xml:space="preserve"> - показатель, учитывающий расположение торгового места;</w:t>
      </w:r>
    </w:p>
    <w:p w:rsidR="007D3A88" w:rsidRPr="00427C48" w:rsidRDefault="007D3A88">
      <w:pPr>
        <w:pStyle w:val="ConsPlusNormal"/>
        <w:ind w:firstLine="540"/>
        <w:jc w:val="both"/>
      </w:pPr>
      <w:proofErr w:type="spellStart"/>
      <w:r w:rsidRPr="00427C48">
        <w:t>Пт</w:t>
      </w:r>
      <w:proofErr w:type="spellEnd"/>
      <w:r w:rsidRPr="00427C48">
        <w:t xml:space="preserve"> - показатель, учитывающий тип точки общественного питания;</w:t>
      </w:r>
    </w:p>
    <w:p w:rsidR="007D3A88" w:rsidRPr="00427C48" w:rsidRDefault="007D3A88">
      <w:pPr>
        <w:pStyle w:val="ConsPlusNormal"/>
        <w:ind w:firstLine="540"/>
        <w:jc w:val="both"/>
      </w:pPr>
      <w:proofErr w:type="spellStart"/>
      <w:r w:rsidRPr="00427C48">
        <w:t>Пхоу</w:t>
      </w:r>
      <w:proofErr w:type="spellEnd"/>
      <w:r w:rsidRPr="00427C48">
        <w:t xml:space="preserve"> - показатель, учитывающий характер оказываемых услуг;</w:t>
      </w:r>
    </w:p>
    <w:p w:rsidR="007D3A88" w:rsidRPr="00427C48" w:rsidRDefault="007D3A88">
      <w:pPr>
        <w:pStyle w:val="ConsPlusNormal"/>
        <w:ind w:firstLine="540"/>
        <w:jc w:val="both"/>
      </w:pPr>
      <w:proofErr w:type="spellStart"/>
      <w:r w:rsidRPr="00427C48">
        <w:t>Птас</w:t>
      </w:r>
      <w:proofErr w:type="spellEnd"/>
      <w:r w:rsidRPr="00427C48">
        <w:t xml:space="preserve"> - показатель, учитывающий тип автотранспортного средства;</w:t>
      </w:r>
    </w:p>
    <w:p w:rsidR="007D3A88" w:rsidRPr="00427C48" w:rsidRDefault="007D3A88">
      <w:pPr>
        <w:pStyle w:val="ConsPlusNormal"/>
        <w:ind w:firstLine="540"/>
        <w:jc w:val="both"/>
      </w:pPr>
      <w:proofErr w:type="spellStart"/>
      <w:r w:rsidRPr="00427C48">
        <w:t>Прп</w:t>
      </w:r>
      <w:proofErr w:type="spellEnd"/>
      <w:r w:rsidRPr="00427C48">
        <w:t xml:space="preserve"> - показатель, учитывающий размер площади, используемой для хозяйственной деятельности;</w:t>
      </w:r>
    </w:p>
    <w:p w:rsidR="007D3A88" w:rsidRPr="00427C48" w:rsidRDefault="007D3A88">
      <w:pPr>
        <w:pStyle w:val="ConsPlusNormal"/>
        <w:ind w:firstLine="540"/>
        <w:jc w:val="both"/>
      </w:pPr>
      <w:proofErr w:type="spellStart"/>
      <w:r w:rsidRPr="00427C48">
        <w:t>Пттм</w:t>
      </w:r>
      <w:proofErr w:type="spellEnd"/>
      <w:r w:rsidRPr="00427C48">
        <w:t xml:space="preserve"> - показатель, учитывающий тип торгового места, передаваемого во временное владение и (или) пользование;</w:t>
      </w:r>
    </w:p>
    <w:p w:rsidR="007D3A88" w:rsidRPr="00427C48" w:rsidRDefault="007D3A88">
      <w:pPr>
        <w:pStyle w:val="ConsPlusNormal"/>
        <w:ind w:firstLine="540"/>
        <w:jc w:val="both"/>
      </w:pPr>
      <w:proofErr w:type="spellStart"/>
      <w:r w:rsidRPr="00427C48">
        <w:t>Пn</w:t>
      </w:r>
      <w:proofErr w:type="spellEnd"/>
      <w:r w:rsidRPr="00427C48">
        <w:t xml:space="preserve"> - понижающие (повышающие) показатели, применяемые при расчете коэффициента К</w:t>
      </w:r>
      <w:proofErr w:type="gramStart"/>
      <w:r w:rsidRPr="00427C48">
        <w:t>2</w:t>
      </w:r>
      <w:proofErr w:type="gramEnd"/>
      <w:r w:rsidRPr="00427C48">
        <w:t xml:space="preserve"> в зависимости от вида предпринимательской деятельности.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Примечания: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1) при расчетном значении коэффициента К</w:t>
      </w:r>
      <w:proofErr w:type="gramStart"/>
      <w:r w:rsidRPr="00427C48">
        <w:t>2</w:t>
      </w:r>
      <w:proofErr w:type="gramEnd"/>
      <w:r w:rsidRPr="00427C48">
        <w:t xml:space="preserve"> менее 0,005 применяется коэффициент К2, равный 0,005;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2) при расчетном значении коэффициента К</w:t>
      </w:r>
      <w:proofErr w:type="gramStart"/>
      <w:r w:rsidRPr="00427C48">
        <w:t>2</w:t>
      </w:r>
      <w:proofErr w:type="gramEnd"/>
      <w:r w:rsidRPr="00427C48">
        <w:t xml:space="preserve"> более 1 применяется коэффициент К2, равный 1;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3) значения показателей определяются на календарный год;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4) при расчете коэффициента К</w:t>
      </w:r>
      <w:proofErr w:type="gramStart"/>
      <w:r w:rsidRPr="00427C48">
        <w:t>2</w:t>
      </w:r>
      <w:proofErr w:type="gramEnd"/>
      <w:r w:rsidRPr="00427C48">
        <w:t xml:space="preserve"> полученное значение округляется до трех цифр после запятой.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jc w:val="center"/>
        <w:outlineLvl w:val="1"/>
      </w:pPr>
      <w:r w:rsidRPr="00427C48">
        <w:t>II. Показатели, учитывающие особенности ведения</w:t>
      </w:r>
    </w:p>
    <w:p w:rsidR="007D3A88" w:rsidRPr="00427C48" w:rsidRDefault="007D3A88">
      <w:pPr>
        <w:pStyle w:val="ConsPlusNormal"/>
        <w:jc w:val="center"/>
      </w:pPr>
      <w:r w:rsidRPr="00427C48">
        <w:t>предпринимательской деятельности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1. Показатели, учитывающие особенности ведения предпринимательской деятельности при оказании бытовых услуг, классифицируемых в соответствии с Общероссийским </w:t>
      </w:r>
      <w:hyperlink r:id="rId14" w:history="1">
        <w:r w:rsidRPr="00427C48">
          <w:t>классификатором</w:t>
        </w:r>
      </w:hyperlink>
      <w:r w:rsidRPr="00427C48">
        <w:t xml:space="preserve"> продукции по видам экономической деятельности, относящихся к бытовым услугам:</w:t>
      </w:r>
    </w:p>
    <w:p w:rsidR="007D3A88" w:rsidRPr="00427C48" w:rsidRDefault="007D3A88">
      <w:pPr>
        <w:pStyle w:val="ConsPlusNormal"/>
        <w:jc w:val="both"/>
      </w:pPr>
      <w:r w:rsidRPr="00427C48">
        <w:t xml:space="preserve">(п. 1 в ред. </w:t>
      </w:r>
      <w:hyperlink r:id="rId15" w:history="1">
        <w:r w:rsidRPr="00427C48">
          <w:t>решения</w:t>
        </w:r>
      </w:hyperlink>
      <w:r w:rsidRPr="00427C48">
        <w:t xml:space="preserve"> Совета МО городского округа "Усинск" от 25.04.2017 N 119)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1.1. Показатель, учитывающий характер оказываемых услуг (</w:t>
      </w:r>
      <w:proofErr w:type="spellStart"/>
      <w:r w:rsidRPr="00427C48">
        <w:t>Пхоу</w:t>
      </w:r>
      <w:proofErr w:type="spell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ремонт, окраска и пошив обуви - 0,55;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- 0,55;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г) ремонт часов - 0,4;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д) ремонт и изготовление ювелирных изделий - 0,4;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е) изготовление и ремонт мебели - 0,6;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ж) химическая чистка и крашение, услуги прачечных - 0,25;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з) ремонт и строительство жилья и других построек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и) услуги фотоателье, фот</w:t>
      </w:r>
      <w:proofErr w:type="gramStart"/>
      <w:r w:rsidRPr="00427C48">
        <w:t>о-</w:t>
      </w:r>
      <w:proofErr w:type="gramEnd"/>
      <w:r w:rsidRPr="00427C48">
        <w:t xml:space="preserve"> и кинолабораторий с применением автоматического оборудования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к) услуги фотоателье, фот</w:t>
      </w:r>
      <w:proofErr w:type="gramStart"/>
      <w:r w:rsidRPr="00427C48">
        <w:t>о-</w:t>
      </w:r>
      <w:proofErr w:type="gramEnd"/>
      <w:r w:rsidRPr="00427C48">
        <w:t xml:space="preserve"> и кинолабораторий без применения автоматического оборудования - 0,5;</w:t>
      </w:r>
    </w:p>
    <w:p w:rsidR="007D3A88" w:rsidRPr="00427C48" w:rsidRDefault="007D3A88">
      <w:pPr>
        <w:pStyle w:val="ConsPlusNormal"/>
        <w:ind w:firstLine="540"/>
        <w:jc w:val="both"/>
      </w:pPr>
      <w:bookmarkStart w:id="3" w:name="P133"/>
      <w:bookmarkEnd w:id="3"/>
      <w:r w:rsidRPr="00427C48">
        <w:t>л) прочие услуги производственного характера - 0,3;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м) услуги бань и душевых, кроме услуг массажа и водолечебных процедур - 0,1;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н) услуги массажа и водолечебных процедур, оказываемые в банях и душевых, - 0,4;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о) услуги парикмахерских - 0,6;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п) услуги гигиенического маникюра и педикюра - 0,35;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р) услуги по прокату - 0,4;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с) ритуальные и обрядовые услуги - 0,55;</w:t>
      </w:r>
    </w:p>
    <w:p w:rsidR="007D3A88" w:rsidRPr="00427C48" w:rsidRDefault="007D3A88">
      <w:pPr>
        <w:pStyle w:val="ConsPlusNormal"/>
        <w:ind w:firstLine="540"/>
        <w:jc w:val="both"/>
      </w:pPr>
      <w:bookmarkStart w:id="4" w:name="P140"/>
      <w:bookmarkEnd w:id="4"/>
      <w:r w:rsidRPr="00427C48">
        <w:t>т) прочие услуги непроизводственного характера - 0,2.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Примечания: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1) Виды услуг, указанных в </w:t>
      </w:r>
      <w:hyperlink w:anchor="P133" w:history="1">
        <w:r w:rsidRPr="00427C48">
          <w:t>подпунктах "л"</w:t>
        </w:r>
      </w:hyperlink>
      <w:r w:rsidRPr="00427C48">
        <w:t xml:space="preserve"> и </w:t>
      </w:r>
      <w:hyperlink w:anchor="P140" w:history="1">
        <w:r w:rsidRPr="00427C48">
          <w:t>"т"</w:t>
        </w:r>
      </w:hyperlink>
      <w:r w:rsidRPr="00427C48">
        <w:t xml:space="preserve">, определяются в соответствии с Общероссийским </w:t>
      </w:r>
      <w:hyperlink r:id="rId16" w:history="1">
        <w:r w:rsidRPr="00427C48">
          <w:t>классификатором</w:t>
        </w:r>
      </w:hyperlink>
      <w:r w:rsidRPr="00427C48">
        <w:t xml:space="preserve"> продукции по видам экономической деятельности </w:t>
      </w:r>
      <w:proofErr w:type="gramStart"/>
      <w:r w:rsidRPr="00427C48">
        <w:t>ОК</w:t>
      </w:r>
      <w:proofErr w:type="gramEnd"/>
      <w:r w:rsidRPr="00427C48">
        <w:t xml:space="preserve"> 034-2014 (КПЕС 2008).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2) Для организаций и предпринимателей, оказывающих </w:t>
      </w:r>
      <w:proofErr w:type="gramStart"/>
      <w:r w:rsidRPr="00427C48">
        <w:t>три и более видов</w:t>
      </w:r>
      <w:proofErr w:type="gramEnd"/>
      <w:r w:rsidRPr="00427C48">
        <w:t xml:space="preserve"> бытовых услуг населению, переведенных настоящим решением на уплату единого налога, значение показателя </w:t>
      </w:r>
      <w:proofErr w:type="spellStart"/>
      <w:r w:rsidRPr="00427C48">
        <w:t>Пхоу</w:t>
      </w:r>
      <w:proofErr w:type="spellEnd"/>
      <w:r w:rsidRPr="00427C48">
        <w:t xml:space="preserve"> устанавливается равным 0,35.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ind w:firstLine="540"/>
        <w:jc w:val="both"/>
      </w:pPr>
      <w:r w:rsidRPr="00427C48">
        <w:t>1.2. Показатель, учитывающий режим работы (без учета перерыва на обед) (</w:t>
      </w:r>
      <w:proofErr w:type="spellStart"/>
      <w:proofErr w:type="gramStart"/>
      <w:r w:rsidRPr="00427C48">
        <w:t>Пр</w:t>
      </w:r>
      <w:proofErr w:type="spellEnd"/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при графике работы до 9 часов в день включительно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при графике работы свыше 9 часов до 12 часов в день включительно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при графике работы свыше 12 часов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1.3. Показатель развития инфраструктуры (</w:t>
      </w:r>
      <w:proofErr w:type="gramStart"/>
      <w:r w:rsidRPr="00427C48">
        <w:t>При</w:t>
      </w:r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для населенных пунктов с численностью проживающих 1000 человек и более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для населенных пунктов с численностью проживающих менее 1000 человек - 0,35.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2. Показатели, учитывающие особенности ведения предпринимательской деятельности по оказанию ветеринарных услуг: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2.1. Показатель развития инфраструктуры (При)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2.2. Показатель, учитывающий режим работы (без учета перерыва на обед) (</w:t>
      </w:r>
      <w:proofErr w:type="spellStart"/>
      <w:proofErr w:type="gramStart"/>
      <w:r w:rsidRPr="00427C48">
        <w:t>Пр</w:t>
      </w:r>
      <w:proofErr w:type="spellEnd"/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при графике работы до 9 часов в день включительно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при графике работы свыше 9 часов до 12 часов в день включительно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при графике работы свыше 12 часов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3.1. Показатель сезонности (Псе)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3.2. Показатель, учитывающий режим работы (без учета перерыва на обед) (</w:t>
      </w:r>
      <w:proofErr w:type="spellStart"/>
      <w:proofErr w:type="gramStart"/>
      <w:r w:rsidRPr="00427C48">
        <w:t>Пр</w:t>
      </w:r>
      <w:proofErr w:type="spellEnd"/>
      <w:proofErr w:type="gramEnd"/>
      <w:r w:rsidRPr="00427C48">
        <w:t>)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3.3. Показатель, учитывающий характер оказываемых услуг (</w:t>
      </w:r>
      <w:proofErr w:type="spellStart"/>
      <w:r w:rsidRPr="00427C48">
        <w:t>Пхоу</w:t>
      </w:r>
      <w:proofErr w:type="spellEnd"/>
      <w:r w:rsidRPr="00427C48">
        <w:t>)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3.4. Показатель развития инфраструктуры (</w:t>
      </w:r>
      <w:proofErr w:type="gramStart"/>
      <w:r w:rsidRPr="00427C48">
        <w:t>При</w:t>
      </w:r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для населенных пунктов с численностью проживающих 1000 человек и более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для населенных пунктов с численностью проживающих менее 1000 человек - 0,35.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4.1. Показатель развития инфраструктуры (При)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4.2. Показатель, учитывающий характер оказываемых услуг (</w:t>
      </w:r>
      <w:proofErr w:type="spellStart"/>
      <w:r w:rsidRPr="00427C48">
        <w:t>Пхоу</w:t>
      </w:r>
      <w:proofErr w:type="spell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автостоянки открытого типа - 0,7;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б) автостоянки закрытого типа, кроме </w:t>
      </w:r>
      <w:proofErr w:type="gramStart"/>
      <w:r w:rsidRPr="00427C48">
        <w:t>встроенных</w:t>
      </w:r>
      <w:proofErr w:type="gramEnd"/>
      <w:r w:rsidRPr="00427C48">
        <w:t xml:space="preserve"> в жилые и торговые комплексы - 0,5;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автостоянки смешанного типа - 0,6;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г) автостоянки, встроенные в жилые и торговые комплексы,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4.3. Показатель, учитывающий размер площади, используемой для хозяйственной деятельности (</w:t>
      </w:r>
      <w:proofErr w:type="spellStart"/>
      <w:r w:rsidRPr="00427C48">
        <w:t>Прп</w:t>
      </w:r>
      <w:proofErr w:type="spell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а) до 300 </w:t>
      </w:r>
      <w:proofErr w:type="spellStart"/>
      <w:r w:rsidRPr="00427C48">
        <w:t>кв</w:t>
      </w:r>
      <w:proofErr w:type="gramStart"/>
      <w:r w:rsidRPr="00427C48">
        <w:t>.м</w:t>
      </w:r>
      <w:proofErr w:type="spellEnd"/>
      <w:proofErr w:type="gramEnd"/>
      <w:r w:rsidRPr="00427C48">
        <w:t xml:space="preserve">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б) от 301 до 2000 </w:t>
      </w:r>
      <w:proofErr w:type="spellStart"/>
      <w:r w:rsidRPr="00427C48">
        <w:t>кв</w:t>
      </w:r>
      <w:proofErr w:type="gramStart"/>
      <w:r w:rsidRPr="00427C48">
        <w:t>.м</w:t>
      </w:r>
      <w:proofErr w:type="spellEnd"/>
      <w:proofErr w:type="gramEnd"/>
      <w:r w:rsidRPr="00427C48">
        <w:t xml:space="preserve"> - 0,6;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в) от 2001 до 5000 </w:t>
      </w:r>
      <w:proofErr w:type="spellStart"/>
      <w:r w:rsidRPr="00427C48">
        <w:t>кв</w:t>
      </w:r>
      <w:proofErr w:type="gramStart"/>
      <w:r w:rsidRPr="00427C48">
        <w:t>.м</w:t>
      </w:r>
      <w:proofErr w:type="spellEnd"/>
      <w:proofErr w:type="gramEnd"/>
      <w:r w:rsidRPr="00427C48">
        <w:t xml:space="preserve"> - 0,5;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г) свыше 5000 </w:t>
      </w:r>
      <w:proofErr w:type="spellStart"/>
      <w:r w:rsidRPr="00427C48">
        <w:t>кв</w:t>
      </w:r>
      <w:proofErr w:type="gramStart"/>
      <w:r w:rsidRPr="00427C48">
        <w:t>.м</w:t>
      </w:r>
      <w:proofErr w:type="spellEnd"/>
      <w:proofErr w:type="gramEnd"/>
      <w:r w:rsidRPr="00427C48">
        <w:t xml:space="preserve"> - 0,4.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5.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5.1. Показатель, учитывающий тип транспортного средства (</w:t>
      </w:r>
      <w:proofErr w:type="spellStart"/>
      <w:r w:rsidRPr="00427C48">
        <w:t>Птас</w:t>
      </w:r>
      <w:proofErr w:type="spell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транспортное обслуживание легковыми автомобилями - такси - 0,85;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транспортное обслуживание маршрутными такси и коммерческими автобусами: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1) автобусы малого класса (типа "Газель", РАФ, УАЗ, ПАЗ, </w:t>
      </w:r>
      <w:proofErr w:type="spellStart"/>
      <w:r w:rsidRPr="00427C48">
        <w:t>КАвЗ</w:t>
      </w:r>
      <w:proofErr w:type="spellEnd"/>
      <w:r w:rsidRPr="00427C48">
        <w:t xml:space="preserve"> и другие) - 0,85;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2) автобусы среднего и большого классов (типа ЛАЗ, ПАЗ, "</w:t>
      </w:r>
      <w:proofErr w:type="spellStart"/>
      <w:r w:rsidRPr="00427C48">
        <w:t>Ikarus</w:t>
      </w:r>
      <w:proofErr w:type="spellEnd"/>
      <w:r w:rsidRPr="00427C48">
        <w:t>", "</w:t>
      </w:r>
      <w:proofErr w:type="spellStart"/>
      <w:r w:rsidRPr="00427C48">
        <w:t>Mercedes</w:t>
      </w:r>
      <w:proofErr w:type="spellEnd"/>
      <w:r w:rsidRPr="00427C48">
        <w:t>" и другие)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транспортное обслуживание грузовыми автомобилями: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1) автомобили грузоподъемностью до 8 тонн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2) автомобили грузоподъемностью 8 и более тонн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5.2. Показатель развития инфраструктуры (При)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6. Показатели, учитывающие особенности ведения предпринимательской деятельности при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6.1. Показатель ассортимента реализуемой продукции (Пас):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6.1.1. Продовольственные товары: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кроме ликероводочных, пива и табачных изделий - 0,6;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включая ликероводочные, пиво и табачные изделия - 0,7;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специализированная розничная торговля продовольственными товарами: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1) ликероводочные изделия, пиво, табак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2) мороженое - 0,7;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3) картофель, овощи и фруктово-ягодные культуры - 0,7;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4) молоко и молочная продукция, масло животное, сыры - 0,45;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5) хлеб и хлебобулочные изделия - 0,4.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6.1.2. Непродовольственные товары: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б) ассортимент </w:t>
      </w:r>
      <w:proofErr w:type="gramStart"/>
      <w:r w:rsidRPr="00427C48">
        <w:t>которых</w:t>
      </w:r>
      <w:proofErr w:type="gramEnd"/>
      <w:r w:rsidRPr="00427C48">
        <w:t xml:space="preserve"> включает транспортные средства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специализированная розничная торговля непродовольственными товарами: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1) семена, саженцы, рассада, удобрения, средства защиты растений - 0,3;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2) товары народного промысла, товары и корма для животных, печатные издания и бумажно-беловые товары - 0,4;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3) мебель - 0,5;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4) товары религиозного и ритуального назначения - 0,5;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6) спортивные товары, парфюмерно-косметические товары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7) обувь из натуральной кожи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8) цветы, оружие, автозапчасти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г) иные непродовольственные товары - 0,7.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7D3A88" w:rsidRPr="00427C48" w:rsidRDefault="007D3A88">
      <w:pPr>
        <w:pStyle w:val="ConsPlusNormal"/>
      </w:pPr>
    </w:p>
    <w:p w:rsidR="007D3A88" w:rsidRPr="00427C48" w:rsidRDefault="007D3A88">
      <w:pPr>
        <w:pStyle w:val="ConsPlusNormal"/>
        <w:ind w:firstLine="540"/>
        <w:jc w:val="both"/>
      </w:pPr>
      <w:r w:rsidRPr="00427C48">
        <w:t>6.2. Показатель, учитывающий режим работы (без учета перерыва на обед) (</w:t>
      </w:r>
      <w:proofErr w:type="spellStart"/>
      <w:proofErr w:type="gramStart"/>
      <w:r w:rsidRPr="00427C48">
        <w:t>Пр</w:t>
      </w:r>
      <w:proofErr w:type="spellEnd"/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при графике работы до 9 часов в день включительно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при графике работы свыше 9 часов до 16 часов в день включительно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при графике работы свыше 16 часов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6.3. Показатель развития инфраструктуры (</w:t>
      </w:r>
      <w:proofErr w:type="gramStart"/>
      <w:r w:rsidRPr="00427C48">
        <w:t>При</w:t>
      </w:r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для населенных пунктов с численностью проживающих 1000 человек и более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для населенных пунктов с численностью проживающих менее 1000 человек - 0,35.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6.4.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427C48">
        <w:t>2</w:t>
      </w:r>
      <w:proofErr w:type="gramEnd"/>
      <w:r w:rsidRPr="00427C48">
        <w:t xml:space="preserve"> устанавливается в размере 0,1.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а также объекты нестационарной торговой сети: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7.1. Показатели для объектов стационарной торговой сети, не имеющей торговых залов: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7.1.1. Показатель ассортимента реализуемой продукции (Пас):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продовольственные товары - 0,7,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 том числе ликероводочные, пиво и табачные изделия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непродовольственные товары - 0,8.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7.1.2. Показатель, учитывающий режим работы (без учета перерыва на обед) (</w:t>
      </w:r>
      <w:proofErr w:type="spellStart"/>
      <w:proofErr w:type="gramStart"/>
      <w:r w:rsidRPr="00427C48">
        <w:t>Пр</w:t>
      </w:r>
      <w:proofErr w:type="spellEnd"/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при графике работы до 9 часов в день включительно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при графике работы свыше 9 часов до 16 часов в день включительно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при графике работы свыше 16 часов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7.1.3. Показатель, учитывающий расположение торгового места (</w:t>
      </w:r>
      <w:proofErr w:type="spellStart"/>
      <w:r w:rsidRPr="00427C48">
        <w:t>Птм</w:t>
      </w:r>
      <w:proofErr w:type="spell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киоск, торговое место внутри помещения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торговое место вне помещения, исключая киоск - 0,9.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7.1.4. Показатель развития инфраструктуры (</w:t>
      </w:r>
      <w:proofErr w:type="gramStart"/>
      <w:r w:rsidRPr="00427C48">
        <w:t>При</w:t>
      </w:r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для населенных пунктов с численностью проживающих 1000 человек и более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для населенных пунктов с численностью проживающих менее 1000 человек - 0,35.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7.2. Показатели для объектов нестационарной торговой сети: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7.2.1. Показатель ассортимента реализуемой продукции (Пас):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продовольственные товары - 0,7;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непродовольственные товары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специализированная торговля: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1) товары народного промысла, печатные издания и бумажно-беловые товары - 0,5;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2) товары религиозного и ритуального назначения - 0,5;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3) цветы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7.2.2. Показатель сезонности (Псе):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II, III кварталы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I, IV кварталы - 0,8.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7.2.3. Показатель развития инфраструктуры (</w:t>
      </w:r>
      <w:proofErr w:type="gramStart"/>
      <w:r w:rsidRPr="00427C48">
        <w:t>При</w:t>
      </w:r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для населенных пунктов с численностью проживающих 1000 человек и более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для населенных пунктов с численностью проживающих менее 1000 человек - 0,35.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8. Показатели, учитывающие особенности ведения предпринимательской деятельности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8.1. Показатель сезонности (Псе) для всех точек общественного питания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8.2. Показатель ассортимента реализуемой продукции (Пас):</w:t>
      </w:r>
    </w:p>
    <w:p w:rsidR="007D3A88" w:rsidRPr="00427C48" w:rsidRDefault="007D3A88">
      <w:pPr>
        <w:pStyle w:val="ConsPlusNormal"/>
        <w:ind w:firstLine="540"/>
        <w:jc w:val="both"/>
      </w:pPr>
      <w:proofErr w:type="gramStart"/>
      <w:r w:rsidRPr="00427C48">
        <w:t>а) включающего ликероводочные, пиво и табачные изделия - 1,0;</w:t>
      </w:r>
      <w:proofErr w:type="gramEnd"/>
    </w:p>
    <w:p w:rsidR="007D3A88" w:rsidRPr="00427C48" w:rsidRDefault="007D3A88">
      <w:pPr>
        <w:pStyle w:val="ConsPlusNormal"/>
        <w:ind w:firstLine="540"/>
        <w:jc w:val="both"/>
      </w:pPr>
      <w:r w:rsidRPr="00427C48">
        <w:t>б) за исключением ликероводочных, пива и табачных изделий - 0,8.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8.3.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427C48">
        <w:t>Пр</w:t>
      </w:r>
      <w:proofErr w:type="spellEnd"/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при графике работы до 6 часов в день включительно - 0,7;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при графике работы свыше 6 часов до 12 часов в день включительно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при графике работы свыше 12 часов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8.4. Показатель, учитывающий тип точки общественного питания (</w:t>
      </w:r>
      <w:proofErr w:type="spellStart"/>
      <w:r w:rsidRPr="00427C48">
        <w:t>Пт</w:t>
      </w:r>
      <w:proofErr w:type="spell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рестораны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бары - 0,95;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кафе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- 0,005;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д) иные столовые, закусочные, буфеты, кафетерии и другие точки общественного питания - 0,8.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8.5. Показатель развития инфраструктуры (</w:t>
      </w:r>
      <w:proofErr w:type="gramStart"/>
      <w:r w:rsidRPr="00427C48">
        <w:t>При</w:t>
      </w:r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для населенных пунктов с численностью проживающих 1000 человек и более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для населенных пунктов с численностью проживающих менее 1000 человек - 0,35.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9. Показатели, учитывающие особенности ведения предпринимательской деятельности при оказании услуг общественного питания, осуществляемых через объекты организации общественного питания, не имеющих зала обслуживания посетителей: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9.1. Показатель сезонности (Псе):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II, III кварталы, за исключением сезонных точек общественного питания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I, IV кварталы, за исключением сезонных точек общественного питания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для сезонных точек общественного питания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9.2. Показатель ассортимента реализуемой продукции (Пас):</w:t>
      </w:r>
    </w:p>
    <w:p w:rsidR="007D3A88" w:rsidRPr="00427C48" w:rsidRDefault="007D3A88">
      <w:pPr>
        <w:pStyle w:val="ConsPlusNormal"/>
        <w:ind w:firstLine="540"/>
        <w:jc w:val="both"/>
      </w:pPr>
      <w:proofErr w:type="gramStart"/>
      <w:r w:rsidRPr="00427C48">
        <w:t>а) включающего ликероводочные, пиво и табачные изделия - 1,0;</w:t>
      </w:r>
      <w:proofErr w:type="gramEnd"/>
    </w:p>
    <w:p w:rsidR="007D3A88" w:rsidRPr="00427C48" w:rsidRDefault="007D3A88">
      <w:pPr>
        <w:pStyle w:val="ConsPlusNormal"/>
        <w:ind w:firstLine="540"/>
        <w:jc w:val="both"/>
      </w:pPr>
      <w:r w:rsidRPr="00427C48">
        <w:t>б) за исключением ликероводочных, пива и табачных изделий - 0,8.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9.3.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427C48">
        <w:t>Пр</w:t>
      </w:r>
      <w:proofErr w:type="spellEnd"/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при графике работы до 6 часов в день включительно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при графике работы свыше 6 часов до 12 часов в день включительно - 0,95;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при графике работы свыше 12 часов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9.4. Показатель, учитывающий тип точки общественного питания (</w:t>
      </w:r>
      <w:proofErr w:type="spellStart"/>
      <w:r w:rsidRPr="00427C48">
        <w:t>Пт</w:t>
      </w:r>
      <w:proofErr w:type="spell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рестораны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бары - 0,95;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кафе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- 0,005;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д) иные столовые, закусочные, буфеты, кафетерии и другие точки общественного питания - 0,8.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9.5. Показатель развития инфраструктуры (</w:t>
      </w:r>
      <w:proofErr w:type="gramStart"/>
      <w:r w:rsidRPr="00427C48">
        <w:t>При</w:t>
      </w:r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для населенных пунктов с численностью проживающих 1000 человек и более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для населенных пунктов с численностью проживающих менее 1000 человек - 0,35.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10. Показатели,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10.1. Показатель развития инфраструктуры (При)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10.2. Показатель, учитывающий характер оказываемых услуг (</w:t>
      </w:r>
      <w:proofErr w:type="spellStart"/>
      <w:r w:rsidRPr="00427C48">
        <w:t>Пхоу</w:t>
      </w:r>
      <w:proofErr w:type="spell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распространение наружной рекламы </w:t>
      </w:r>
      <w:proofErr w:type="gramStart"/>
      <w:r w:rsidRPr="00427C48">
        <w:t>на</w:t>
      </w:r>
      <w:proofErr w:type="gramEnd"/>
      <w:r w:rsidRPr="00427C48">
        <w:t>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световых и электронных табло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иных средствах наружной рекламы - 0,2.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11. Показатели, учитывающие особенности ведения предпринимательской деятельности при оказании услуг размещения рекламы с использованием внешних и внутренних поверхностей транспортных средств: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11.1. Показатель, учитывающий тип автотранспортного средства: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для всех типов автобусов, трамваев, троллейбусов, легковых и грузовых автомобилей, прицепов, полуприцепов и прицепов-роспусков, речных судов (</w:t>
      </w:r>
      <w:proofErr w:type="spellStart"/>
      <w:r w:rsidRPr="00427C48">
        <w:t>Птас</w:t>
      </w:r>
      <w:proofErr w:type="spellEnd"/>
      <w:r w:rsidRPr="00427C48">
        <w:t>)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11.2. Показатель развития инфраструктуры (При)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12.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12.1. Показатель, учитывающий характер оказываемых услуг (</w:t>
      </w:r>
      <w:proofErr w:type="spellStart"/>
      <w:r w:rsidRPr="00427C48">
        <w:t>Пхоу</w:t>
      </w:r>
      <w:proofErr w:type="spell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Предоставление помещений для временного размещения и проживания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а) общей площадью в каждом объекте предоставления данных услуг не более 100 </w:t>
      </w:r>
      <w:proofErr w:type="spellStart"/>
      <w:r w:rsidRPr="00427C48">
        <w:t>кв</w:t>
      </w:r>
      <w:proofErr w:type="gramStart"/>
      <w:r w:rsidRPr="00427C48">
        <w:t>.м</w:t>
      </w:r>
      <w:proofErr w:type="spellEnd"/>
      <w:proofErr w:type="gramEnd"/>
      <w:r w:rsidRPr="00427C48">
        <w:t xml:space="preserve">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 xml:space="preserve">б) общей площадью в каждом объекте предоставления данных услуг более 100 </w:t>
      </w:r>
      <w:proofErr w:type="spellStart"/>
      <w:r w:rsidRPr="00427C48">
        <w:t>кв</w:t>
      </w:r>
      <w:proofErr w:type="gramStart"/>
      <w:r w:rsidRPr="00427C48">
        <w:t>.м</w:t>
      </w:r>
      <w:proofErr w:type="spellEnd"/>
      <w:proofErr w:type="gramEnd"/>
      <w:r w:rsidRPr="00427C48">
        <w:t xml:space="preserve"> - 0,3.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12.2. Показатель развития инфраструктуры (</w:t>
      </w:r>
      <w:proofErr w:type="gramStart"/>
      <w:r w:rsidRPr="00427C48">
        <w:t>При</w:t>
      </w:r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для населенных пунктов с численностью проживающих 1000 человек и более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для населенных пунктов с численностью проживающих менее 1000 человек - 0,35.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13.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13.1. Показатель, учитывающий тип торгового места, передаваемого во временное владение и (или) пользование (</w:t>
      </w:r>
      <w:proofErr w:type="spellStart"/>
      <w:r w:rsidRPr="00427C48">
        <w:t>Пттм</w:t>
      </w:r>
      <w:proofErr w:type="spell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торговое место, имеющее зал обслуживания, подключенное к системе отопления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торговое место, не имеющее зала обслуживания, подключенное к системе отопления,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торговое место, имеющее зал обслуживания, не подключенное к системе отопления,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г) торговое место, не имеющее зала обслуживания, не подключенное к системе отопления, - 0,7.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13.2. Показатель сезонности (Псе):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II, III кварталы - 1,0;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I, IV кварталы - 0,8.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13.3. Показатель развития инфраструктуры (При)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14.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14.1. Показатель, учитывающий режим работы (без учета перерыва на обед) (</w:t>
      </w:r>
      <w:proofErr w:type="spellStart"/>
      <w:proofErr w:type="gramStart"/>
      <w:r w:rsidRPr="00427C48">
        <w:t>Пр</w:t>
      </w:r>
      <w:proofErr w:type="spellEnd"/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при графике работы до 9 часов в день включительно - 0,8;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при графике работы свыше 9 часов до 16 часов в день включительно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в) при графике работы свыше 16 часов - 1,0.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14.2. Показатель развития инфраструктуры (</w:t>
      </w:r>
      <w:proofErr w:type="gramStart"/>
      <w:r w:rsidRPr="00427C48">
        <w:t>При</w:t>
      </w:r>
      <w:proofErr w:type="gramEnd"/>
      <w:r w:rsidRPr="00427C48">
        <w:t>):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а) для населенных пунктов с численностью проживающих 1000 человек и более - 0,9;</w:t>
      </w:r>
    </w:p>
    <w:p w:rsidR="007D3A88" w:rsidRPr="00427C48" w:rsidRDefault="007D3A88">
      <w:pPr>
        <w:pStyle w:val="ConsPlusNormal"/>
        <w:ind w:firstLine="540"/>
        <w:jc w:val="both"/>
      </w:pPr>
      <w:r w:rsidRPr="00427C48">
        <w:t>б) для населенных пунктов с численностью проживающих менее 1000 человек - 0,35.</w:t>
      </w:r>
    </w:p>
    <w:bookmarkEnd w:id="0"/>
    <w:p w:rsidR="007D3A88" w:rsidRDefault="007D3A88">
      <w:pPr>
        <w:pStyle w:val="ConsPlusNormal"/>
      </w:pPr>
    </w:p>
    <w:p w:rsidR="007D3A88" w:rsidRDefault="007D3A88">
      <w:pPr>
        <w:pStyle w:val="ConsPlusNormal"/>
      </w:pPr>
    </w:p>
    <w:p w:rsidR="007D3A88" w:rsidRDefault="007D3A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A89" w:rsidRDefault="001C5A89"/>
    <w:sectPr w:rsidR="001C5A89" w:rsidSect="0052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88"/>
    <w:rsid w:val="001C5A89"/>
    <w:rsid w:val="00427C48"/>
    <w:rsid w:val="007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A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A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E4DC8669A620322FC882644320DC6A7DF8FEBC3243B1A1E96FEEAB7F004F1540D283EEE1E5BC156E3634013Z8L" TargetMode="External"/><Relationship Id="rId13" Type="http://schemas.openxmlformats.org/officeDocument/2006/relationships/hyperlink" Target="consultantplus://offline/ref=0B1E4DC8669A620322FC882644320DC6A7DF8FEBC3273818169AFEEAB7F004F1540D283EEE1E5BC156E3604113Z2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E4DC8669A620322FC962B525E53C2A3D5D5EEC725374D43CBF8BDE8A002A4144D2E6BAD5A57C615ZFL" TargetMode="External"/><Relationship Id="rId12" Type="http://schemas.openxmlformats.org/officeDocument/2006/relationships/hyperlink" Target="consultantplus://offline/ref=0B1E4DC8669A620322FC882644320DC6A7DF8FEBC3273818169AFEEAB7F004F1540D283EEE1E5BC156E3604113ZC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1E4DC8669A620322FC962B525E53C2A3D5D0E4CA22374D43CBF8BDE81AZ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1E4DC8669A620322FC962B525E53C2A3D5D5EFC625374D43CBF8BDE8A002A4144D2E6BAD5951C215Z3L" TargetMode="External"/><Relationship Id="rId11" Type="http://schemas.openxmlformats.org/officeDocument/2006/relationships/hyperlink" Target="consultantplus://offline/ref=0B1E4DC8669A620322FC962B525E53C2A3D5D0E4CA22374D43CBF8BDE81AZ0L" TargetMode="External"/><Relationship Id="rId5" Type="http://schemas.openxmlformats.org/officeDocument/2006/relationships/hyperlink" Target="consultantplus://offline/ref=0B1E4DC8669A620322FC882644320DC6A7DF8FEBC3273818169AFEEAB7F004F1540D283EEE1E5BC156E3604113ZDL" TargetMode="External"/><Relationship Id="rId15" Type="http://schemas.openxmlformats.org/officeDocument/2006/relationships/hyperlink" Target="consultantplus://offline/ref=0B1E4DC8669A620322FC882644320DC6A7DF8FEBC3273818169AFEEAB7F004F1540D283EEE1E5BC156E3604113Z2L" TargetMode="External"/><Relationship Id="rId10" Type="http://schemas.openxmlformats.org/officeDocument/2006/relationships/hyperlink" Target="consultantplus://offline/ref=0B1E4DC8669A620322FC882644320DC6A7DF8FEBC3273818169AFEEAB7F004F1540D283EEE1E5BC156E3604113Z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1E4DC8669A620322FC882644320DC6A7DF8FEBCA2235181A94A3E0BFA908F315Z3L" TargetMode="External"/><Relationship Id="rId14" Type="http://schemas.openxmlformats.org/officeDocument/2006/relationships/hyperlink" Target="consultantplus://offline/ref=0B1E4DC8669A620322FC962B525E53C2A3D5D0E4CA22374D43CBF8BDE81AZ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3894</Words>
  <Characters>22201</Characters>
  <Application>Microsoft Office Word</Application>
  <DocSecurity>0</DocSecurity>
  <Lines>185</Lines>
  <Paragraphs>52</Paragraphs>
  <ScaleCrop>false</ScaleCrop>
  <Company/>
  <LinksUpToDate>false</LinksUpToDate>
  <CharactersWithSpaces>26043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2017-06-13T11:25:00Z</dcterms:created>
  <dcterms:modified xsi:type="dcterms:W3CDTF">2017-06-23T12:36:00Z</dcterms:modified>
</cp:coreProperties>
</file>