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30"/>
      <w:bookmarkStart w:id="1" w:name="_GoBack"/>
      <w:bookmarkEnd w:id="0"/>
      <w:bookmarkEnd w:id="1"/>
      <w:r w:rsidRPr="006575E6">
        <w:rPr>
          <w:rFonts w:ascii="Calibri" w:hAnsi="Calibri" w:cs="Calibri"/>
        </w:rPr>
        <w:t>Приложение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575E6">
        <w:rPr>
          <w:rFonts w:ascii="Calibri" w:hAnsi="Calibri" w:cs="Calibri"/>
        </w:rPr>
        <w:t>к решению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575E6">
        <w:rPr>
          <w:rFonts w:ascii="Calibri" w:hAnsi="Calibri" w:cs="Calibri"/>
        </w:rPr>
        <w:t>Совета муниципального района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575E6">
        <w:rPr>
          <w:rFonts w:ascii="Calibri" w:hAnsi="Calibri" w:cs="Calibri"/>
        </w:rPr>
        <w:t>"</w:t>
      </w:r>
      <w:proofErr w:type="spellStart"/>
      <w:r w:rsidRPr="006575E6">
        <w:rPr>
          <w:rFonts w:ascii="Calibri" w:hAnsi="Calibri" w:cs="Calibri"/>
        </w:rPr>
        <w:t>Корткеросский</w:t>
      </w:r>
      <w:proofErr w:type="spellEnd"/>
      <w:r w:rsidRPr="006575E6">
        <w:rPr>
          <w:rFonts w:ascii="Calibri" w:hAnsi="Calibri" w:cs="Calibri"/>
        </w:rPr>
        <w:t>"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575E6">
        <w:rPr>
          <w:rFonts w:ascii="Calibri" w:hAnsi="Calibri" w:cs="Calibri"/>
        </w:rPr>
        <w:t xml:space="preserve">от 27 ноября 2008 г. </w:t>
      </w:r>
      <w:r w:rsidR="006575E6" w:rsidRPr="006575E6">
        <w:rPr>
          <w:rFonts w:ascii="Calibri" w:hAnsi="Calibri" w:cs="Calibri"/>
        </w:rPr>
        <w:t>№</w:t>
      </w:r>
      <w:r w:rsidRPr="006575E6">
        <w:rPr>
          <w:rFonts w:ascii="Calibri" w:hAnsi="Calibri" w:cs="Calibri"/>
        </w:rPr>
        <w:t xml:space="preserve"> IV-11/1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5FFB" w:rsidRPr="006575E6" w:rsidRDefault="00657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6"/>
      <w:bookmarkEnd w:id="2"/>
      <w:r w:rsidRPr="006575E6">
        <w:rPr>
          <w:rFonts w:ascii="Calibri" w:hAnsi="Calibri" w:cs="Calibri"/>
        </w:rPr>
        <w:t>Система</w:t>
      </w:r>
    </w:p>
    <w:p w:rsidR="00135FFB" w:rsidRPr="006575E6" w:rsidRDefault="00657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575E6">
        <w:rPr>
          <w:rFonts w:ascii="Calibri" w:hAnsi="Calibri" w:cs="Calibri"/>
        </w:rPr>
        <w:t>налогообложения в виде единого налога на вмененный доход</w:t>
      </w:r>
    </w:p>
    <w:p w:rsidR="00135FFB" w:rsidRPr="006575E6" w:rsidRDefault="00657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575E6">
        <w:rPr>
          <w:rFonts w:ascii="Calibri" w:hAnsi="Calibri" w:cs="Calibri"/>
        </w:rPr>
        <w:t>для отдельных видов деятельности на территории</w:t>
      </w:r>
    </w:p>
    <w:p w:rsidR="00135FFB" w:rsidRPr="006575E6" w:rsidRDefault="00657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spellStart"/>
      <w:r w:rsidRPr="006575E6">
        <w:rPr>
          <w:rFonts w:ascii="Calibri" w:hAnsi="Calibri" w:cs="Calibri"/>
        </w:rPr>
        <w:t>Корткеросского</w:t>
      </w:r>
      <w:proofErr w:type="spellEnd"/>
      <w:r w:rsidRPr="006575E6">
        <w:rPr>
          <w:rFonts w:ascii="Calibri" w:hAnsi="Calibri" w:cs="Calibri"/>
        </w:rPr>
        <w:t xml:space="preserve"> района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6575E6">
        <w:rPr>
          <w:rFonts w:ascii="Calibri" w:hAnsi="Calibri" w:cs="Calibri"/>
        </w:rPr>
        <w:t>(в ред. решений Совета МО муниципального района</w:t>
      </w:r>
      <w:proofErr w:type="gramEnd"/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575E6">
        <w:rPr>
          <w:rFonts w:ascii="Calibri" w:hAnsi="Calibri" w:cs="Calibri"/>
        </w:rPr>
        <w:t>"</w:t>
      </w:r>
      <w:proofErr w:type="spellStart"/>
      <w:r w:rsidRPr="006575E6">
        <w:rPr>
          <w:rFonts w:ascii="Calibri" w:hAnsi="Calibri" w:cs="Calibri"/>
        </w:rPr>
        <w:t>Корткеросский</w:t>
      </w:r>
      <w:proofErr w:type="spellEnd"/>
      <w:r w:rsidRPr="006575E6">
        <w:rPr>
          <w:rFonts w:ascii="Calibri" w:hAnsi="Calibri" w:cs="Calibri"/>
        </w:rPr>
        <w:t xml:space="preserve">" от 30.09.2009 </w:t>
      </w:r>
      <w:hyperlink r:id="rId5" w:history="1">
        <w:r w:rsidRPr="006575E6">
          <w:rPr>
            <w:rFonts w:ascii="Calibri" w:hAnsi="Calibri" w:cs="Calibri"/>
          </w:rPr>
          <w:t>N IV-21/6</w:t>
        </w:r>
      </w:hyperlink>
      <w:r w:rsidRPr="006575E6">
        <w:rPr>
          <w:rFonts w:ascii="Calibri" w:hAnsi="Calibri" w:cs="Calibri"/>
        </w:rPr>
        <w:t>,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575E6">
        <w:rPr>
          <w:rFonts w:ascii="Calibri" w:hAnsi="Calibri" w:cs="Calibri"/>
        </w:rPr>
        <w:t xml:space="preserve">от 06.11.2009 </w:t>
      </w:r>
      <w:hyperlink r:id="rId6" w:history="1">
        <w:r w:rsidRPr="006575E6">
          <w:rPr>
            <w:rFonts w:ascii="Calibri" w:hAnsi="Calibri" w:cs="Calibri"/>
          </w:rPr>
          <w:t>N IV-22/8</w:t>
        </w:r>
      </w:hyperlink>
      <w:r w:rsidRPr="006575E6">
        <w:rPr>
          <w:rFonts w:ascii="Calibri" w:hAnsi="Calibri" w:cs="Calibri"/>
        </w:rPr>
        <w:t xml:space="preserve">, от 27.05.2011 </w:t>
      </w:r>
      <w:hyperlink r:id="rId7" w:history="1">
        <w:r w:rsidRPr="006575E6">
          <w:rPr>
            <w:rFonts w:ascii="Calibri" w:hAnsi="Calibri" w:cs="Calibri"/>
          </w:rPr>
          <w:t>N V-3/1</w:t>
        </w:r>
      </w:hyperlink>
      <w:r w:rsidRPr="006575E6">
        <w:rPr>
          <w:rFonts w:ascii="Calibri" w:hAnsi="Calibri" w:cs="Calibri"/>
        </w:rPr>
        <w:t>,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575E6">
        <w:rPr>
          <w:rFonts w:ascii="Calibri" w:hAnsi="Calibri" w:cs="Calibri"/>
        </w:rPr>
        <w:t xml:space="preserve">от 07.10.2011 </w:t>
      </w:r>
      <w:hyperlink r:id="rId8" w:history="1">
        <w:r w:rsidRPr="006575E6">
          <w:rPr>
            <w:rFonts w:ascii="Calibri" w:hAnsi="Calibri" w:cs="Calibri"/>
          </w:rPr>
          <w:t>N V-9/4</w:t>
        </w:r>
      </w:hyperlink>
      <w:r w:rsidRPr="006575E6">
        <w:rPr>
          <w:rFonts w:ascii="Calibri" w:hAnsi="Calibri" w:cs="Calibri"/>
        </w:rPr>
        <w:t xml:space="preserve">, от 31.03.2015 </w:t>
      </w:r>
      <w:hyperlink r:id="rId9" w:history="1">
        <w:r w:rsidRPr="006575E6">
          <w:rPr>
            <w:rFonts w:ascii="Calibri" w:hAnsi="Calibri" w:cs="Calibri"/>
          </w:rPr>
          <w:t>N V-37/4</w:t>
        </w:r>
      </w:hyperlink>
      <w:r w:rsidRPr="006575E6">
        <w:rPr>
          <w:rFonts w:ascii="Calibri" w:hAnsi="Calibri" w:cs="Calibri"/>
        </w:rPr>
        <w:t>,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575E6">
        <w:rPr>
          <w:rFonts w:ascii="Calibri" w:hAnsi="Calibri" w:cs="Calibri"/>
        </w:rPr>
        <w:t xml:space="preserve">с изм., </w:t>
      </w:r>
      <w:proofErr w:type="gramStart"/>
      <w:r w:rsidRPr="006575E6">
        <w:rPr>
          <w:rFonts w:ascii="Calibri" w:hAnsi="Calibri" w:cs="Calibri"/>
        </w:rPr>
        <w:t>внесенными</w:t>
      </w:r>
      <w:proofErr w:type="gramEnd"/>
      <w:r w:rsidRPr="006575E6">
        <w:rPr>
          <w:rFonts w:ascii="Calibri" w:hAnsi="Calibri" w:cs="Calibri"/>
        </w:rPr>
        <w:t xml:space="preserve"> </w:t>
      </w:r>
      <w:hyperlink r:id="rId10" w:history="1">
        <w:r w:rsidRPr="006575E6">
          <w:rPr>
            <w:rFonts w:ascii="Calibri" w:hAnsi="Calibri" w:cs="Calibri"/>
          </w:rPr>
          <w:t>Решением</w:t>
        </w:r>
      </w:hyperlink>
      <w:r w:rsidRPr="006575E6">
        <w:rPr>
          <w:rFonts w:ascii="Calibri" w:hAnsi="Calibri" w:cs="Calibri"/>
        </w:rPr>
        <w:t xml:space="preserve"> Арбитражного суда РК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575E6">
        <w:rPr>
          <w:rFonts w:ascii="Calibri" w:hAnsi="Calibri" w:cs="Calibri"/>
        </w:rPr>
        <w:t>от 15.07.2009 N А29-5114/2009)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8"/>
      <w:bookmarkEnd w:id="3"/>
      <w:r w:rsidRPr="006575E6">
        <w:rPr>
          <w:rFonts w:ascii="Calibri" w:hAnsi="Calibri" w:cs="Calibri"/>
        </w:rPr>
        <w:t>Раздел 1. ОБЩИЕ ПОЛОЖЕНИЯ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1. Настоящее решение вводит в действие на территории муниципального района "</w:t>
      </w:r>
      <w:proofErr w:type="spellStart"/>
      <w:r w:rsidRPr="006575E6">
        <w:rPr>
          <w:rFonts w:ascii="Calibri" w:hAnsi="Calibri" w:cs="Calibri"/>
        </w:rPr>
        <w:t>Корткеросский</w:t>
      </w:r>
      <w:proofErr w:type="spellEnd"/>
      <w:r w:rsidRPr="006575E6">
        <w:rPr>
          <w:rFonts w:ascii="Calibri" w:hAnsi="Calibri" w:cs="Calibri"/>
        </w:rPr>
        <w:t>" систему налогообложения в виде единого налога на вмененный доход для отдельных видов деятельности в соответствии с законодательством Российской Федерации о налогах и сборах.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 xml:space="preserve">2. Единый налог на вмененный доход для отдельных видов деятельности (далее - единый налог) уплачивается налогоплательщиками, определенными в </w:t>
      </w:r>
      <w:hyperlink r:id="rId11" w:history="1">
        <w:r w:rsidRPr="006575E6">
          <w:rPr>
            <w:rFonts w:ascii="Calibri" w:hAnsi="Calibri" w:cs="Calibri"/>
          </w:rPr>
          <w:t>пункте 1 статьи 346.28</w:t>
        </w:r>
      </w:hyperlink>
      <w:r w:rsidRPr="006575E6">
        <w:rPr>
          <w:rFonts w:ascii="Calibri" w:hAnsi="Calibri" w:cs="Calibri"/>
        </w:rPr>
        <w:t xml:space="preserve"> Налогового кодекса Российской Федерации, осуществляющими предпринимательскую деятельность на территории муниципального района "</w:t>
      </w:r>
      <w:proofErr w:type="spellStart"/>
      <w:r w:rsidRPr="006575E6">
        <w:rPr>
          <w:rFonts w:ascii="Calibri" w:hAnsi="Calibri" w:cs="Calibri"/>
        </w:rPr>
        <w:t>Корткеросский</w:t>
      </w:r>
      <w:proofErr w:type="spellEnd"/>
      <w:r w:rsidRPr="006575E6">
        <w:rPr>
          <w:rFonts w:ascii="Calibri" w:hAnsi="Calibri" w:cs="Calibri"/>
        </w:rPr>
        <w:t xml:space="preserve">" в отношении видов деятельности, указанных в </w:t>
      </w:r>
      <w:hyperlink w:anchor="Par53" w:history="1">
        <w:r w:rsidRPr="006575E6">
          <w:rPr>
            <w:rFonts w:ascii="Calibri" w:hAnsi="Calibri" w:cs="Calibri"/>
          </w:rPr>
          <w:t>разделе 2</w:t>
        </w:r>
      </w:hyperlink>
      <w:r w:rsidRPr="006575E6">
        <w:rPr>
          <w:rFonts w:ascii="Calibri" w:hAnsi="Calibri" w:cs="Calibri"/>
        </w:rPr>
        <w:t xml:space="preserve"> настоящего приложения.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53"/>
      <w:bookmarkEnd w:id="4"/>
      <w:r w:rsidRPr="006575E6">
        <w:rPr>
          <w:rFonts w:ascii="Calibri" w:hAnsi="Calibri" w:cs="Calibri"/>
        </w:rPr>
        <w:t xml:space="preserve">Раздел 2. </w:t>
      </w:r>
      <w:r w:rsidR="006575E6" w:rsidRPr="006575E6">
        <w:rPr>
          <w:rFonts w:ascii="Calibri" w:hAnsi="Calibri" w:cs="Calibri"/>
        </w:rPr>
        <w:t>Виды предпринимательской деятельности,</w:t>
      </w:r>
    </w:p>
    <w:p w:rsidR="00135FFB" w:rsidRPr="006575E6" w:rsidRDefault="00657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575E6">
        <w:rPr>
          <w:rFonts w:ascii="Calibri" w:hAnsi="Calibri" w:cs="Calibri"/>
        </w:rPr>
        <w:t xml:space="preserve">в </w:t>
      </w:r>
      <w:proofErr w:type="gramStart"/>
      <w:r w:rsidRPr="006575E6">
        <w:rPr>
          <w:rFonts w:ascii="Calibri" w:hAnsi="Calibri" w:cs="Calibri"/>
        </w:rPr>
        <w:t>отношении</w:t>
      </w:r>
      <w:proofErr w:type="gramEnd"/>
      <w:r w:rsidRPr="006575E6">
        <w:rPr>
          <w:rFonts w:ascii="Calibri" w:hAnsi="Calibri" w:cs="Calibri"/>
        </w:rPr>
        <w:t xml:space="preserve"> которых применяется система налогообложения</w:t>
      </w:r>
    </w:p>
    <w:p w:rsidR="00135FFB" w:rsidRPr="006575E6" w:rsidRDefault="00657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575E6">
        <w:rPr>
          <w:rFonts w:ascii="Calibri" w:hAnsi="Calibri" w:cs="Calibri"/>
        </w:rPr>
        <w:t xml:space="preserve">в виде единого налога на вмененный доход для </w:t>
      </w:r>
      <w:proofErr w:type="gramStart"/>
      <w:r w:rsidRPr="006575E6">
        <w:rPr>
          <w:rFonts w:ascii="Calibri" w:hAnsi="Calibri" w:cs="Calibri"/>
        </w:rPr>
        <w:t>отдельных</w:t>
      </w:r>
      <w:proofErr w:type="gramEnd"/>
    </w:p>
    <w:p w:rsidR="00135FFB" w:rsidRPr="006575E6" w:rsidRDefault="00657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575E6">
        <w:rPr>
          <w:rFonts w:ascii="Calibri" w:hAnsi="Calibri" w:cs="Calibri"/>
        </w:rPr>
        <w:t>видов деятельности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2" w:history="1">
        <w:r w:rsidRPr="006575E6">
          <w:rPr>
            <w:rFonts w:ascii="Calibri" w:hAnsi="Calibri" w:cs="Calibri"/>
          </w:rPr>
          <w:t>классификатором</w:t>
        </w:r>
      </w:hyperlink>
      <w:r w:rsidRPr="006575E6">
        <w:rPr>
          <w:rFonts w:ascii="Calibri" w:hAnsi="Calibri" w:cs="Calibri"/>
        </w:rPr>
        <w:t xml:space="preserve"> услуг населению.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2) Оказание услуг по ремонту, техническому обслуживанию и мойке автомототранспортных средств.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 xml:space="preserve">(в ред. </w:t>
      </w:r>
      <w:hyperlink r:id="rId13" w:history="1">
        <w:r w:rsidRPr="006575E6">
          <w:rPr>
            <w:rFonts w:ascii="Calibri" w:hAnsi="Calibri" w:cs="Calibri"/>
          </w:rPr>
          <w:t>решения</w:t>
        </w:r>
      </w:hyperlink>
      <w:r w:rsidRPr="006575E6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6575E6">
        <w:rPr>
          <w:rFonts w:ascii="Calibri" w:hAnsi="Calibri" w:cs="Calibri"/>
        </w:rPr>
        <w:t>Корткеросский</w:t>
      </w:r>
      <w:proofErr w:type="spellEnd"/>
      <w:r w:rsidRPr="006575E6">
        <w:rPr>
          <w:rFonts w:ascii="Calibri" w:hAnsi="Calibri" w:cs="Calibri"/>
        </w:rPr>
        <w:t>" от 31.03.2015 N V-37/4)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3)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 xml:space="preserve">(в ред. </w:t>
      </w:r>
      <w:hyperlink r:id="rId14" w:history="1">
        <w:r w:rsidRPr="006575E6">
          <w:rPr>
            <w:rFonts w:ascii="Calibri" w:hAnsi="Calibri" w:cs="Calibri"/>
          </w:rPr>
          <w:t>решения</w:t>
        </w:r>
      </w:hyperlink>
      <w:r w:rsidRPr="006575E6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6575E6">
        <w:rPr>
          <w:rFonts w:ascii="Calibri" w:hAnsi="Calibri" w:cs="Calibri"/>
        </w:rPr>
        <w:t>Корткеросский</w:t>
      </w:r>
      <w:proofErr w:type="spellEnd"/>
      <w:r w:rsidRPr="006575E6">
        <w:rPr>
          <w:rFonts w:ascii="Calibri" w:hAnsi="Calibri" w:cs="Calibri"/>
        </w:rPr>
        <w:t>" от 31.03.2015 N V-37/4)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4)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 xml:space="preserve">6) Розничная торговля, осуществляемая через объекты стационарной торговой сети, не </w:t>
      </w:r>
      <w:r w:rsidRPr="006575E6">
        <w:rPr>
          <w:rFonts w:ascii="Calibri" w:hAnsi="Calibri" w:cs="Calibri"/>
        </w:rPr>
        <w:lastRenderedPageBreak/>
        <w:t>имеющей торговых залов, а также объекты нестационарной торговой сети.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9) Распространение наружной рекламы с использованием рекламных конструкций.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10) Размещение рекламы на транспортных средствах.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11) Размещения рекламы с использованием внешних и внутренних поверхностей транспортных средств.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 xml:space="preserve">(п. 11 в ред. </w:t>
      </w:r>
      <w:hyperlink r:id="rId15" w:history="1">
        <w:r w:rsidRPr="006575E6">
          <w:rPr>
            <w:rFonts w:ascii="Calibri" w:hAnsi="Calibri" w:cs="Calibri"/>
          </w:rPr>
          <w:t>решения</w:t>
        </w:r>
      </w:hyperlink>
      <w:r w:rsidRPr="006575E6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6575E6">
        <w:rPr>
          <w:rFonts w:ascii="Calibri" w:hAnsi="Calibri" w:cs="Calibri"/>
        </w:rPr>
        <w:t>Корткеросский</w:t>
      </w:r>
      <w:proofErr w:type="spellEnd"/>
      <w:r w:rsidRPr="006575E6">
        <w:rPr>
          <w:rFonts w:ascii="Calibri" w:hAnsi="Calibri" w:cs="Calibri"/>
        </w:rPr>
        <w:t>" от 31.03.2015 N V-37/4)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12)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13) Оказание услуг по передаче во временное владение и (или) в пользование земельных участков для размещения объектов организации стационарной и нестационарной торговой сети, а также объектов организации общественного питания.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14) Оказание ветеринарных услуг.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15) Реализация товаров с использованием торговых автоматов.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 xml:space="preserve">(п. 15 </w:t>
      </w:r>
      <w:proofErr w:type="gramStart"/>
      <w:r w:rsidRPr="006575E6">
        <w:rPr>
          <w:rFonts w:ascii="Calibri" w:hAnsi="Calibri" w:cs="Calibri"/>
        </w:rPr>
        <w:t>введен</w:t>
      </w:r>
      <w:proofErr w:type="gramEnd"/>
      <w:r w:rsidRPr="006575E6">
        <w:rPr>
          <w:rFonts w:ascii="Calibri" w:hAnsi="Calibri" w:cs="Calibri"/>
        </w:rPr>
        <w:t xml:space="preserve"> </w:t>
      </w:r>
      <w:hyperlink r:id="rId16" w:history="1">
        <w:r w:rsidRPr="006575E6">
          <w:rPr>
            <w:rFonts w:ascii="Calibri" w:hAnsi="Calibri" w:cs="Calibri"/>
          </w:rPr>
          <w:t>решением</w:t>
        </w:r>
      </w:hyperlink>
      <w:r w:rsidRPr="006575E6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6575E6">
        <w:rPr>
          <w:rFonts w:ascii="Calibri" w:hAnsi="Calibri" w:cs="Calibri"/>
        </w:rPr>
        <w:t>Корткеросский</w:t>
      </w:r>
      <w:proofErr w:type="spellEnd"/>
      <w:r w:rsidRPr="006575E6">
        <w:rPr>
          <w:rFonts w:ascii="Calibri" w:hAnsi="Calibri" w:cs="Calibri"/>
        </w:rPr>
        <w:t>" от 27.05.2011 N V-3/1)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78"/>
      <w:bookmarkEnd w:id="5"/>
      <w:r w:rsidRPr="006575E6">
        <w:rPr>
          <w:rFonts w:ascii="Calibri" w:hAnsi="Calibri" w:cs="Calibri"/>
        </w:rPr>
        <w:t xml:space="preserve">Раздел 3. </w:t>
      </w:r>
      <w:r w:rsidR="006575E6" w:rsidRPr="006575E6">
        <w:rPr>
          <w:rFonts w:ascii="Calibri" w:hAnsi="Calibri" w:cs="Calibri"/>
        </w:rPr>
        <w:t>Корректирующий коэффициент базовой доходности</w:t>
      </w:r>
      <w:r w:rsidRPr="006575E6">
        <w:rPr>
          <w:rFonts w:ascii="Calibri" w:hAnsi="Calibri" w:cs="Calibri"/>
        </w:rPr>
        <w:t xml:space="preserve"> К</w:t>
      </w:r>
      <w:proofErr w:type="gramStart"/>
      <w:r w:rsidRPr="006575E6">
        <w:rPr>
          <w:rFonts w:ascii="Calibri" w:hAnsi="Calibri" w:cs="Calibri"/>
        </w:rPr>
        <w:t>2</w:t>
      </w:r>
      <w:proofErr w:type="gramEnd"/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6575E6">
        <w:rPr>
          <w:rFonts w:ascii="Calibri" w:hAnsi="Calibri" w:cs="Calibri"/>
        </w:rPr>
        <w:t xml:space="preserve">(в ред. </w:t>
      </w:r>
      <w:hyperlink r:id="rId17" w:history="1">
        <w:r w:rsidRPr="006575E6">
          <w:rPr>
            <w:rFonts w:ascii="Calibri" w:hAnsi="Calibri" w:cs="Calibri"/>
          </w:rPr>
          <w:t>решения</w:t>
        </w:r>
      </w:hyperlink>
      <w:r w:rsidRPr="006575E6">
        <w:rPr>
          <w:rFonts w:ascii="Calibri" w:hAnsi="Calibri" w:cs="Calibri"/>
        </w:rPr>
        <w:t xml:space="preserve"> Совета МО муниципального района</w:t>
      </w:r>
      <w:proofErr w:type="gramEnd"/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575E6">
        <w:rPr>
          <w:rFonts w:ascii="Calibri" w:hAnsi="Calibri" w:cs="Calibri"/>
        </w:rPr>
        <w:t>"</w:t>
      </w:r>
      <w:proofErr w:type="spellStart"/>
      <w:r w:rsidRPr="006575E6">
        <w:rPr>
          <w:rFonts w:ascii="Calibri" w:hAnsi="Calibri" w:cs="Calibri"/>
        </w:rPr>
        <w:t>Корткеросский</w:t>
      </w:r>
      <w:proofErr w:type="spellEnd"/>
      <w:r w:rsidRPr="006575E6">
        <w:rPr>
          <w:rFonts w:ascii="Calibri" w:hAnsi="Calibri" w:cs="Calibri"/>
        </w:rPr>
        <w:t>" от 06.11.2009 N IV-22/8)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1. Значение корректирующего коэффициента базовой доходности К</w:t>
      </w:r>
      <w:proofErr w:type="gramStart"/>
      <w:r w:rsidRPr="006575E6">
        <w:rPr>
          <w:rFonts w:ascii="Calibri" w:hAnsi="Calibri" w:cs="Calibri"/>
        </w:rPr>
        <w:t>2</w:t>
      </w:r>
      <w:proofErr w:type="gramEnd"/>
      <w:r w:rsidRPr="006575E6">
        <w:rPr>
          <w:rFonts w:ascii="Calibri" w:hAnsi="Calibri" w:cs="Calibri"/>
        </w:rPr>
        <w:t xml:space="preserve"> (далее именуется 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 определяется по следующей формуле: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К</w:t>
      </w:r>
      <w:proofErr w:type="gramStart"/>
      <w:r w:rsidRPr="006575E6">
        <w:rPr>
          <w:rFonts w:ascii="Calibri" w:hAnsi="Calibri" w:cs="Calibri"/>
        </w:rPr>
        <w:t>2</w:t>
      </w:r>
      <w:proofErr w:type="gramEnd"/>
      <w:r w:rsidRPr="006575E6">
        <w:rPr>
          <w:rFonts w:ascii="Calibri" w:hAnsi="Calibri" w:cs="Calibri"/>
        </w:rPr>
        <w:t xml:space="preserve"> = Пас x Псе x... x Пб,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где Пас - показатель ассортимента реализуемой продукции;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6575E6">
        <w:rPr>
          <w:rFonts w:ascii="Calibri" w:hAnsi="Calibri" w:cs="Calibri"/>
        </w:rPr>
        <w:t>Псе</w:t>
      </w:r>
      <w:proofErr w:type="gramEnd"/>
      <w:r w:rsidRPr="006575E6">
        <w:rPr>
          <w:rFonts w:ascii="Calibri" w:hAnsi="Calibri" w:cs="Calibri"/>
        </w:rPr>
        <w:t xml:space="preserve"> - показатель сезонности;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proofErr w:type="gramStart"/>
      <w:r w:rsidRPr="006575E6">
        <w:rPr>
          <w:rFonts w:ascii="Calibri" w:hAnsi="Calibri" w:cs="Calibri"/>
        </w:rPr>
        <w:t>Пр</w:t>
      </w:r>
      <w:proofErr w:type="spellEnd"/>
      <w:proofErr w:type="gramEnd"/>
      <w:r w:rsidRPr="006575E6">
        <w:rPr>
          <w:rFonts w:ascii="Calibri" w:hAnsi="Calibri" w:cs="Calibri"/>
        </w:rPr>
        <w:t xml:space="preserve"> - показатель, учитывающий режим работы;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6575E6">
        <w:rPr>
          <w:rFonts w:ascii="Calibri" w:hAnsi="Calibri" w:cs="Calibri"/>
        </w:rPr>
        <w:t>При</w:t>
      </w:r>
      <w:proofErr w:type="gramEnd"/>
      <w:r w:rsidRPr="006575E6">
        <w:rPr>
          <w:rFonts w:ascii="Calibri" w:hAnsi="Calibri" w:cs="Calibri"/>
        </w:rPr>
        <w:t xml:space="preserve"> - показатель развития инфраструктуры;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6575E6">
        <w:rPr>
          <w:rFonts w:ascii="Calibri" w:hAnsi="Calibri" w:cs="Calibri"/>
        </w:rPr>
        <w:t>Птм</w:t>
      </w:r>
      <w:proofErr w:type="spellEnd"/>
      <w:r w:rsidRPr="006575E6">
        <w:rPr>
          <w:rFonts w:ascii="Calibri" w:hAnsi="Calibri" w:cs="Calibri"/>
        </w:rPr>
        <w:t xml:space="preserve"> - показатель, учитывающий расположение торгового места;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6575E6">
        <w:rPr>
          <w:rFonts w:ascii="Calibri" w:hAnsi="Calibri" w:cs="Calibri"/>
        </w:rPr>
        <w:t>Пт</w:t>
      </w:r>
      <w:proofErr w:type="spellEnd"/>
      <w:r w:rsidRPr="006575E6">
        <w:rPr>
          <w:rFonts w:ascii="Calibri" w:hAnsi="Calibri" w:cs="Calibri"/>
        </w:rPr>
        <w:t xml:space="preserve"> - показатель, учитывающий тип точки общественного питания;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6575E6">
        <w:rPr>
          <w:rFonts w:ascii="Calibri" w:hAnsi="Calibri" w:cs="Calibri"/>
        </w:rPr>
        <w:t>Пхоу</w:t>
      </w:r>
      <w:proofErr w:type="spellEnd"/>
      <w:r w:rsidRPr="006575E6">
        <w:rPr>
          <w:rFonts w:ascii="Calibri" w:hAnsi="Calibri" w:cs="Calibri"/>
        </w:rPr>
        <w:t xml:space="preserve"> - показатель, учитывающий характер оказываемых услуг;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6575E6">
        <w:rPr>
          <w:rFonts w:ascii="Calibri" w:hAnsi="Calibri" w:cs="Calibri"/>
        </w:rPr>
        <w:t>Птас</w:t>
      </w:r>
      <w:proofErr w:type="spellEnd"/>
      <w:r w:rsidRPr="006575E6">
        <w:rPr>
          <w:rFonts w:ascii="Calibri" w:hAnsi="Calibri" w:cs="Calibri"/>
        </w:rPr>
        <w:t xml:space="preserve"> - показатель, учитывающий тип автотранспортного средства;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6575E6">
        <w:rPr>
          <w:rFonts w:ascii="Calibri" w:hAnsi="Calibri" w:cs="Calibri"/>
        </w:rPr>
        <w:t>Пп</w:t>
      </w:r>
      <w:proofErr w:type="spellEnd"/>
      <w:r w:rsidRPr="006575E6">
        <w:rPr>
          <w:rFonts w:ascii="Calibri" w:hAnsi="Calibri" w:cs="Calibri"/>
        </w:rPr>
        <w:t xml:space="preserve"> - понижающие (повышающие) показатели, применяемые при расчете коэффициента К</w:t>
      </w:r>
      <w:proofErr w:type="gramStart"/>
      <w:r w:rsidRPr="006575E6">
        <w:rPr>
          <w:rFonts w:ascii="Calibri" w:hAnsi="Calibri" w:cs="Calibri"/>
        </w:rPr>
        <w:t>2</w:t>
      </w:r>
      <w:proofErr w:type="gramEnd"/>
      <w:r w:rsidRPr="006575E6">
        <w:rPr>
          <w:rFonts w:ascii="Calibri" w:hAnsi="Calibri" w:cs="Calibri"/>
        </w:rPr>
        <w:t xml:space="preserve"> в </w:t>
      </w:r>
      <w:r w:rsidRPr="006575E6">
        <w:rPr>
          <w:rFonts w:ascii="Calibri" w:hAnsi="Calibri" w:cs="Calibri"/>
        </w:rPr>
        <w:lastRenderedPageBreak/>
        <w:t>зависимости от вида предпринимательской деятельности;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6575E6">
        <w:rPr>
          <w:rFonts w:ascii="Calibri" w:hAnsi="Calibri" w:cs="Calibri"/>
        </w:rPr>
        <w:t>Пттм</w:t>
      </w:r>
      <w:proofErr w:type="spellEnd"/>
      <w:r w:rsidRPr="006575E6">
        <w:rPr>
          <w:rFonts w:ascii="Calibri" w:hAnsi="Calibri" w:cs="Calibri"/>
        </w:rPr>
        <w:t xml:space="preserve"> - показатель, учитывающий тип торгового места, передаваемого во временное владение и (или) пользование;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Пб - показатель, учитывающий уровень благоустройства.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При каждом изменении режима работы правоустанавливающие документы в обязательном порядке предоставляются в налоговый орган. Изменение какого-либо показателя с целью исчисления коэффициента К</w:t>
      </w:r>
      <w:proofErr w:type="gramStart"/>
      <w:r w:rsidRPr="006575E6">
        <w:rPr>
          <w:rFonts w:ascii="Calibri" w:hAnsi="Calibri" w:cs="Calibri"/>
        </w:rPr>
        <w:t>2</w:t>
      </w:r>
      <w:proofErr w:type="gramEnd"/>
      <w:r w:rsidRPr="006575E6">
        <w:rPr>
          <w:rFonts w:ascii="Calibri" w:hAnsi="Calibri" w:cs="Calibri"/>
        </w:rPr>
        <w:t xml:space="preserve"> при налогообложении ЕНВД учитывается с момента представления соответствующих документов в налоговый орган лично, либо с даты их отправления по почте.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 xml:space="preserve">(в ред. </w:t>
      </w:r>
      <w:hyperlink r:id="rId18" w:history="1">
        <w:r w:rsidRPr="006575E6">
          <w:rPr>
            <w:rFonts w:ascii="Calibri" w:hAnsi="Calibri" w:cs="Calibri"/>
          </w:rPr>
          <w:t>решения</w:t>
        </w:r>
      </w:hyperlink>
      <w:r w:rsidRPr="006575E6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6575E6">
        <w:rPr>
          <w:rFonts w:ascii="Calibri" w:hAnsi="Calibri" w:cs="Calibri"/>
        </w:rPr>
        <w:t>Корткеросский</w:t>
      </w:r>
      <w:proofErr w:type="spellEnd"/>
      <w:r w:rsidRPr="006575E6">
        <w:rPr>
          <w:rFonts w:ascii="Calibri" w:hAnsi="Calibri" w:cs="Calibri"/>
        </w:rPr>
        <w:t>" от 07.10.2011 N V-9/4)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 xml:space="preserve">Абзац исключен. - </w:t>
      </w:r>
      <w:hyperlink r:id="rId19" w:history="1">
        <w:r w:rsidRPr="006575E6">
          <w:rPr>
            <w:rFonts w:ascii="Calibri" w:hAnsi="Calibri" w:cs="Calibri"/>
          </w:rPr>
          <w:t>Решение</w:t>
        </w:r>
      </w:hyperlink>
      <w:r w:rsidRPr="006575E6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6575E6">
        <w:rPr>
          <w:rFonts w:ascii="Calibri" w:hAnsi="Calibri" w:cs="Calibri"/>
        </w:rPr>
        <w:t>Корткеросский</w:t>
      </w:r>
      <w:proofErr w:type="spellEnd"/>
      <w:r w:rsidRPr="006575E6">
        <w:rPr>
          <w:rFonts w:ascii="Calibri" w:hAnsi="Calibri" w:cs="Calibri"/>
        </w:rPr>
        <w:t>" от 07.10.2011 N V-9/4.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Примечание: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1) при расчетном значении коэффициента К</w:t>
      </w:r>
      <w:proofErr w:type="gramStart"/>
      <w:r w:rsidRPr="006575E6">
        <w:rPr>
          <w:rFonts w:ascii="Calibri" w:hAnsi="Calibri" w:cs="Calibri"/>
        </w:rPr>
        <w:t>2</w:t>
      </w:r>
      <w:proofErr w:type="gramEnd"/>
      <w:r w:rsidRPr="006575E6">
        <w:rPr>
          <w:rFonts w:ascii="Calibri" w:hAnsi="Calibri" w:cs="Calibri"/>
        </w:rPr>
        <w:t xml:space="preserve"> менее 0,005 применяется коэффициент К2, равный 0,005;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2) при расчетном значении коэффициента К</w:t>
      </w:r>
      <w:proofErr w:type="gramStart"/>
      <w:r w:rsidRPr="006575E6">
        <w:rPr>
          <w:rFonts w:ascii="Calibri" w:hAnsi="Calibri" w:cs="Calibri"/>
        </w:rPr>
        <w:t>2</w:t>
      </w:r>
      <w:proofErr w:type="gramEnd"/>
      <w:r w:rsidRPr="006575E6">
        <w:rPr>
          <w:rFonts w:ascii="Calibri" w:hAnsi="Calibri" w:cs="Calibri"/>
        </w:rPr>
        <w:t xml:space="preserve"> более 1 применяется коэффициент К2, равный 1;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3) значения показателей определяются на календарный год;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4) при расчете коэффициента К</w:t>
      </w:r>
      <w:proofErr w:type="gramStart"/>
      <w:r w:rsidRPr="006575E6">
        <w:rPr>
          <w:rFonts w:ascii="Calibri" w:hAnsi="Calibri" w:cs="Calibri"/>
        </w:rPr>
        <w:t>2</w:t>
      </w:r>
      <w:proofErr w:type="gramEnd"/>
      <w:r w:rsidRPr="006575E6">
        <w:rPr>
          <w:rFonts w:ascii="Calibri" w:hAnsi="Calibri" w:cs="Calibri"/>
        </w:rPr>
        <w:t xml:space="preserve"> полученное значение округляется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единицы);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5) при расчете влияния показателя развития инфраструктуры (</w:t>
      </w:r>
      <w:proofErr w:type="gramStart"/>
      <w:r w:rsidRPr="006575E6">
        <w:rPr>
          <w:rFonts w:ascii="Calibri" w:hAnsi="Calibri" w:cs="Calibri"/>
        </w:rPr>
        <w:t>При</w:t>
      </w:r>
      <w:proofErr w:type="gramEnd"/>
      <w:r w:rsidRPr="006575E6">
        <w:rPr>
          <w:rFonts w:ascii="Calibri" w:hAnsi="Calibri" w:cs="Calibri"/>
        </w:rPr>
        <w:t>) применять следующую градацию в зависимости от численности проживающих в населенных пунктах:</w:t>
      </w:r>
    </w:p>
    <w:p w:rsidR="00135FFB" w:rsidRPr="006575E6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575E6">
        <w:rPr>
          <w:rFonts w:ascii="Calibri" w:hAnsi="Calibri" w:cs="Calibri"/>
        </w:rPr>
        <w:t>Населенные пункты муниципального района "</w:t>
      </w:r>
      <w:proofErr w:type="spellStart"/>
      <w:r w:rsidRPr="006575E6">
        <w:rPr>
          <w:rFonts w:ascii="Calibri" w:hAnsi="Calibri" w:cs="Calibri"/>
        </w:rPr>
        <w:t>Корткеросский</w:t>
      </w:r>
      <w:proofErr w:type="spellEnd"/>
      <w:r w:rsidRPr="006575E6">
        <w:rPr>
          <w:rFonts w:ascii="Calibri" w:hAnsi="Calibri" w:cs="Calibri"/>
        </w:rPr>
        <w:t>"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135FFB" w:rsidSect="00DD7E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 1 (для населенных пунктов)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 2 (для населенных пунктов)</w:t>
            </w: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Намск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Подтыбок</w:t>
            </w:r>
            <w:proofErr w:type="spellEnd"/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Лопыдино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с. Корткерос</w:t>
            </w: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Приозерный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с. </w:t>
            </w:r>
            <w:proofErr w:type="spellStart"/>
            <w:r>
              <w:rPr>
                <w:rFonts w:ascii="Calibri" w:hAnsi="Calibri" w:cs="Calibri"/>
              </w:rPr>
              <w:t>Мордино</w:t>
            </w:r>
            <w:proofErr w:type="spellEnd"/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д. Важкурья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>. Нившера</w:t>
            </w: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Усть-Лэкчим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Аджером</w:t>
            </w:r>
            <w:proofErr w:type="spellEnd"/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Мартиты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>. Сторожевск</w:t>
            </w: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с. Богородск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д. Лунь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Пасвомын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Сюзяиб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д. Троицк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с. </w:t>
            </w:r>
            <w:proofErr w:type="spellStart"/>
            <w:r>
              <w:rPr>
                <w:rFonts w:ascii="Calibri" w:hAnsi="Calibri" w:cs="Calibri"/>
              </w:rPr>
              <w:t>Большелуг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Выльыб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Зулэб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д. Ивановская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с. </w:t>
            </w:r>
            <w:proofErr w:type="spellStart"/>
            <w:r>
              <w:rPr>
                <w:rFonts w:ascii="Calibri" w:hAnsi="Calibri" w:cs="Calibri"/>
              </w:rPr>
              <w:t>Вомын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Якушевск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с. </w:t>
            </w:r>
            <w:proofErr w:type="spellStart"/>
            <w:r>
              <w:rPr>
                <w:rFonts w:ascii="Calibri" w:hAnsi="Calibri" w:cs="Calibri"/>
              </w:rPr>
              <w:t>Додзь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Визябож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Визябож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с. </w:t>
            </w:r>
            <w:proofErr w:type="spellStart"/>
            <w:r>
              <w:rPr>
                <w:rFonts w:ascii="Calibri" w:hAnsi="Calibri" w:cs="Calibri"/>
              </w:rPr>
              <w:t>Керес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Уръель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Лаборем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Эжол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с. </w:t>
            </w:r>
            <w:proofErr w:type="spellStart"/>
            <w:r>
              <w:rPr>
                <w:rFonts w:ascii="Calibri" w:hAnsi="Calibri" w:cs="Calibri"/>
              </w:rPr>
              <w:t>Маджа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Кармыльк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Курьядор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Веселовка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д. Дань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Конша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Четдино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с. </w:t>
            </w:r>
            <w:proofErr w:type="spellStart"/>
            <w:r>
              <w:rPr>
                <w:rFonts w:ascii="Calibri" w:hAnsi="Calibri" w:cs="Calibri"/>
              </w:rPr>
              <w:t>Небдино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Аникеевка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Ануфриевка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Тимасикт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Трофимовская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д. Алексеевка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д. Ивановская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Русаковская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с. </w:t>
            </w:r>
            <w:proofErr w:type="spellStart"/>
            <w:r>
              <w:rPr>
                <w:rFonts w:ascii="Calibri" w:hAnsi="Calibri" w:cs="Calibri"/>
              </w:rPr>
              <w:t>Пезмег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с. </w:t>
            </w:r>
            <w:proofErr w:type="spellStart"/>
            <w:r>
              <w:rPr>
                <w:rFonts w:ascii="Calibri" w:hAnsi="Calibri" w:cs="Calibri"/>
              </w:rPr>
              <w:t>Подъельск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д. Наволок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д. Новик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с. </w:t>
            </w:r>
            <w:proofErr w:type="spellStart"/>
            <w:r>
              <w:rPr>
                <w:rFonts w:ascii="Calibri" w:hAnsi="Calibri" w:cs="Calibri"/>
              </w:rPr>
              <w:t>Позтыкерос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Собино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Баяркерес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д. </w:t>
            </w:r>
            <w:proofErr w:type="spellStart"/>
            <w:r>
              <w:rPr>
                <w:rFonts w:ascii="Calibri" w:hAnsi="Calibri" w:cs="Calibri"/>
              </w:rPr>
              <w:t>Паркерос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5FF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 населенных пунктов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FFB" w:rsidRDefault="001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135FFB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Показатели, учитывающие особенности ведения предпринимательской деятельности при оказании бытовых услуг населению: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Показатель, учитывающий характер оказываемых услуг (</w:t>
      </w:r>
      <w:proofErr w:type="spellStart"/>
      <w:r>
        <w:rPr>
          <w:rFonts w:ascii="Calibri" w:hAnsi="Calibri" w:cs="Calibri"/>
        </w:rPr>
        <w:t>Пхоу</w:t>
      </w:r>
      <w:proofErr w:type="spell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ремонт, окраска и пошив обуви - 0,5;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ремонт и пошив швейных, меховых и кожаных изделий, головных уборов, изделий текстильной галантереи, ремонт, вязание и пошив трикотажных изделий - 0,3;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 - 0,6;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ремонт часов - 0,4;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ремонт и изготовление ювелирных изделий - 0,9;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изготовление и ремонт мебели - 0,6;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химическая чистка и крашение, услуги прачечных - 0,3;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ремонт и строительство жилья и других построек - 0,8;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услуги фотоателье, фот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 xml:space="preserve"> и кинолабораторий с применением автоматического оборудования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услуги фотоателье, фот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 xml:space="preserve"> и кинолабораторий без применения автоматического оборудования - 0,5;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220"/>
      <w:bookmarkEnd w:id="6"/>
      <w:r>
        <w:rPr>
          <w:rFonts w:ascii="Calibri" w:hAnsi="Calibri" w:cs="Calibri"/>
        </w:rPr>
        <w:t>л) прочие услуги производственного характера - 0,8;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услуги бань и душевых, кроме услуг массажа и водолечебных процедур - 0,1;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услуги массажа и водолечебных процедур - 0,6;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услуги саун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услуги парикмахерских, а также гигиенического маникюра и педикюра - 0,6;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услуги по прокату - 0,4;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ритуальные и обрядовые услуги - 0,5;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227"/>
      <w:bookmarkEnd w:id="7"/>
      <w:r>
        <w:rPr>
          <w:rFonts w:ascii="Calibri" w:hAnsi="Calibri" w:cs="Calibri"/>
        </w:rPr>
        <w:t>т) прочие услуги непроизводственного характера - 0,4.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Виды услуг, указанных в </w:t>
      </w:r>
      <w:hyperlink w:anchor="Par220" w:history="1">
        <w:r>
          <w:rPr>
            <w:rFonts w:ascii="Calibri" w:hAnsi="Calibri" w:cs="Calibri"/>
            <w:color w:val="0000FF"/>
          </w:rPr>
          <w:t>подпунктах "л"</w:t>
        </w:r>
      </w:hyperlink>
      <w:r>
        <w:rPr>
          <w:rFonts w:ascii="Calibri" w:hAnsi="Calibri" w:cs="Calibri"/>
        </w:rPr>
        <w:t xml:space="preserve"> и </w:t>
      </w:r>
      <w:hyperlink w:anchor="Par227" w:history="1">
        <w:r>
          <w:rPr>
            <w:rFonts w:ascii="Calibri" w:hAnsi="Calibri" w:cs="Calibri"/>
            <w:color w:val="0000FF"/>
          </w:rPr>
          <w:t>"т"</w:t>
        </w:r>
      </w:hyperlink>
      <w:r>
        <w:rPr>
          <w:rFonts w:ascii="Calibri" w:hAnsi="Calibri" w:cs="Calibri"/>
        </w:rPr>
        <w:t xml:space="preserve">, определяются в соответствии с Общероссийским </w:t>
      </w:r>
      <w:hyperlink r:id="rId20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 </w:t>
      </w: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002-93.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Для организаций и предпринимателей, оказывающих </w:t>
      </w:r>
      <w:proofErr w:type="gramStart"/>
      <w:r>
        <w:rPr>
          <w:rFonts w:ascii="Calibri" w:hAnsi="Calibri" w:cs="Calibri"/>
        </w:rPr>
        <w:t>три и более видов</w:t>
      </w:r>
      <w:proofErr w:type="gramEnd"/>
      <w:r>
        <w:rPr>
          <w:rFonts w:ascii="Calibri" w:hAnsi="Calibri" w:cs="Calibri"/>
        </w:rPr>
        <w:t xml:space="preserve"> бытовых услуг населению, в отношении которых применяется единый налог, значение показателя </w:t>
      </w:r>
      <w:proofErr w:type="spellStart"/>
      <w:r>
        <w:rPr>
          <w:rFonts w:ascii="Calibri" w:hAnsi="Calibri" w:cs="Calibri"/>
        </w:rPr>
        <w:t>Пхоу</w:t>
      </w:r>
      <w:proofErr w:type="spellEnd"/>
      <w:r>
        <w:rPr>
          <w:rFonts w:ascii="Calibri" w:hAnsi="Calibri" w:cs="Calibri"/>
        </w:rPr>
        <w:t xml:space="preserve"> устанавливается равным 0,35.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Показатель, учитывающий режим работы (без учета перерыва на обед) (</w:t>
      </w:r>
      <w:proofErr w:type="spellStart"/>
      <w:proofErr w:type="gramStart"/>
      <w:r>
        <w:rPr>
          <w:rFonts w:ascii="Calibri" w:hAnsi="Calibri" w:cs="Calibri"/>
        </w:rPr>
        <w:t>Пр</w:t>
      </w:r>
      <w:proofErr w:type="spellEnd"/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 графике работы до 9 часов в день включительно - 0,8;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 графике работы свыше 9 часов до 12 часов в день включительно - 0,9;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 графике работы свыше 12 часов - 1,0.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Показатель развития инфраструктуры (</w:t>
      </w:r>
      <w:proofErr w:type="gramStart"/>
      <w:r>
        <w:rPr>
          <w:rFonts w:ascii="Calibri" w:hAnsi="Calibri" w:cs="Calibri"/>
        </w:rPr>
        <w:t>При</w:t>
      </w:r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населенных пунктов типа 2 - 0,7;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населенных пунктов типа 1 - 0,35.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Показатели, учитывающие особенности ведения предпринимательской деятельности при оказании услуг по ремонту, техническому обслуживанию и мойке автомототранспортных средств: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МО муниципального района "</w:t>
      </w:r>
      <w:proofErr w:type="spellStart"/>
      <w:r>
        <w:rPr>
          <w:rFonts w:ascii="Calibri" w:hAnsi="Calibri" w:cs="Calibri"/>
        </w:rPr>
        <w:t>Корткеросский</w:t>
      </w:r>
      <w:proofErr w:type="spellEnd"/>
      <w:r>
        <w:rPr>
          <w:rFonts w:ascii="Calibri" w:hAnsi="Calibri" w:cs="Calibri"/>
        </w:rPr>
        <w:t>" от 31.03.2015 N V-37/4)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Показатель развития инфраструктуры (</w:t>
      </w:r>
      <w:proofErr w:type="gramStart"/>
      <w:r>
        <w:rPr>
          <w:rFonts w:ascii="Calibri" w:hAnsi="Calibri" w:cs="Calibri"/>
        </w:rPr>
        <w:t>При</w:t>
      </w:r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населенных пунктов типа 2 - 0,7;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населенных пунктов типа 1 - 0,35.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МО муниципального района "</w:t>
      </w:r>
      <w:proofErr w:type="spellStart"/>
      <w:r>
        <w:rPr>
          <w:rFonts w:ascii="Calibri" w:hAnsi="Calibri" w:cs="Calibri"/>
        </w:rPr>
        <w:t>Корткеросский</w:t>
      </w:r>
      <w:proofErr w:type="spellEnd"/>
      <w:r>
        <w:rPr>
          <w:rFonts w:ascii="Calibri" w:hAnsi="Calibri" w:cs="Calibri"/>
        </w:rPr>
        <w:t>" от 31.03.2015 N V-37/4)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Показатель развития инфраструктуры (При) - 0,6.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Показатель, учитывающий характер оказываемых услуг (</w:t>
      </w:r>
      <w:proofErr w:type="spellStart"/>
      <w:r>
        <w:rPr>
          <w:rFonts w:ascii="Calibri" w:hAnsi="Calibri" w:cs="Calibri"/>
        </w:rPr>
        <w:t>Пхоу</w:t>
      </w:r>
      <w:proofErr w:type="spell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автостоянки открытого типа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автостоянки закрытого типа, кроме </w:t>
      </w:r>
      <w:proofErr w:type="gramStart"/>
      <w:r>
        <w:rPr>
          <w:rFonts w:ascii="Calibri" w:hAnsi="Calibri" w:cs="Calibri"/>
        </w:rPr>
        <w:t>встроенных</w:t>
      </w:r>
      <w:proofErr w:type="gramEnd"/>
      <w:r>
        <w:rPr>
          <w:rFonts w:ascii="Calibri" w:hAnsi="Calibri" w:cs="Calibri"/>
        </w:rPr>
        <w:t xml:space="preserve"> в жилые и торговые комплексы - 0,5;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автостоянки смешанного типа - 0,6;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автостоянки, встроенные в жилые и торговые комплексы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автостоянки вне населенных пунктов - 0,5.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Показатели, учитывающие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Показатель, учитывающий тип транспортного средства (</w:t>
      </w:r>
      <w:proofErr w:type="spellStart"/>
      <w:r>
        <w:rPr>
          <w:rFonts w:ascii="Calibri" w:hAnsi="Calibri" w:cs="Calibri"/>
        </w:rPr>
        <w:t>Птас</w:t>
      </w:r>
      <w:proofErr w:type="spell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транспортное обслуживание легковыми автомобилями - 0,9;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транспортное обслуживание автобусами - 0,48;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транспортное обслуживание грузовыми автомобилями: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автомобили грузоподъемностью до 8 тонн - 0,8;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автомобили грузоподъемностью 8 и более тонн - 1,0.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Показатель развития инфраструктуры (При) - 0,9.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Показатели, учитывающие особенности ведения предпринимательской деятельности при розничной торговле, осуществляемой через магазины и павильоны с площадью торгового зала не более 150 квадратных метров по каждому объекту организации торговли: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Показатель ассортимента реализуемой продукции (Пас):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6.1.1. продовольственные товары: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кроме спирта этилового из пищевого сырья, за исключением спирта коньячного; алкогольной продукции (спирта питьевого, водки, ликероводочных изделий, коньяка, вина и иной пищевой продукции с объемной долей этилового спирта более 1,5 процента, за исключением виноматериалов); пива; табачной продукции - 0,6;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включая спирт этиловый из пищевого сырья, за исключением спирта коньячного; алкогольная продукция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специализированная розничная торговля продовольственными товарами: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спирт этиловый из пищевого сырья, за исключением спирта коньячного; алкогольная продукция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мороженое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картофель, овощи и фруктово-ягодные культуры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молоко и молочная продукция, масло животное, сыры - 0,5;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хлеб и хлебобулочные изделия - 0,4.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6.1.2. непродовольственные товары: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ассортимент </w:t>
      </w: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включает транспортные средства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ассортимент которых включает этиловый спирт, произведенный из непищевого сырья; спиртосодержащая продукция (растворы, эмульсии, суспензии и другие виды продукции в жидком виде) с объемной долей этилового спирта более 9 процентов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специализированная розничная торговля непродовольственными товарами: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семена, саженцы, рассада, удобрения, средства защиты растений - 0,3;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товары народного промысла, товары и корма для животных, печатные издания и бумажно-беловые товары - 0,4;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мебель - 0,5;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товары религиозного и ритуального назначения - 0,5;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лекарственные средства, изделия медицинского назначения, медицинская техника, стоматологические товары, оптика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6) спортивные товары, парфюмерно-косметические товары - 0,8;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обувь из натуральной кожи - 0,9;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цветы, оружие, автозапчасти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иные непродовольственные товары - 0,7.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Показатель, учитывающий режим работы (без учета перерыва на обед) (</w:t>
      </w:r>
      <w:proofErr w:type="spellStart"/>
      <w:proofErr w:type="gramStart"/>
      <w:r>
        <w:rPr>
          <w:rFonts w:ascii="Calibri" w:hAnsi="Calibri" w:cs="Calibri"/>
        </w:rPr>
        <w:t>Пр</w:t>
      </w:r>
      <w:proofErr w:type="spellEnd"/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 графике работы до 9 часов в день включительно - 0,8;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 графике работы свыше 9 часов до 16 часов в день включительно - 0,9;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 графике работы свыше 16 часов - 1,0.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Показатель развития инфраструктуры (</w:t>
      </w:r>
      <w:proofErr w:type="gramStart"/>
      <w:r>
        <w:rPr>
          <w:rFonts w:ascii="Calibri" w:hAnsi="Calibri" w:cs="Calibri"/>
        </w:rPr>
        <w:t>При</w:t>
      </w:r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населенных пунктов типа 2 - 0,7;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населенных пунктов типа 1 - 0,35.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 Показатель ассортимента реализуемой продукции (Пас):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продовольственные товары - 0,7,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том числе спирт этиловый из пищевого сырья, за исключением спирта коньячного; алкогольная продукция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непродовольственные товары - 0,8,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том числе этиловый спирт, произведенный из непищевого сырья; спиртосодержащая продукция (растворы, эмульсии, суспензии и другие виды продукции в жидком виде) с объемной долей этилового спирта более 9 процентов - 1,0.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 Показатель, учитывающий режим работы (без учета перерыва на обед) (</w:t>
      </w:r>
      <w:proofErr w:type="spellStart"/>
      <w:proofErr w:type="gramStart"/>
      <w:r>
        <w:rPr>
          <w:rFonts w:ascii="Calibri" w:hAnsi="Calibri" w:cs="Calibri"/>
        </w:rPr>
        <w:t>Пр</w:t>
      </w:r>
      <w:proofErr w:type="spellEnd"/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 графике работы до 9 часов в день включительно - 0,8;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 графике работы свыше 9 часов до 16 часов в день включительно - 0,9;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 графике работы свыше 16 часов - 1,0.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 Показатель, учитывающий расположение торгового места (</w:t>
      </w:r>
      <w:proofErr w:type="spellStart"/>
      <w:r>
        <w:rPr>
          <w:rFonts w:ascii="Calibri" w:hAnsi="Calibri" w:cs="Calibri"/>
        </w:rPr>
        <w:t>Птм</w:t>
      </w:r>
      <w:proofErr w:type="spell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киоск, торговое место внутри помещения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торговое место вне помещения, исключая киоск - 0,9.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7.4. Показатель развития инфраструктуры (</w:t>
      </w:r>
      <w:proofErr w:type="gramStart"/>
      <w:r>
        <w:rPr>
          <w:rFonts w:ascii="Calibri" w:hAnsi="Calibri" w:cs="Calibri"/>
        </w:rPr>
        <w:t>При</w:t>
      </w:r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населенных пунктов типа 2 - 0,7;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населенных пунктов типа 1 - 0,35.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 Показатель ассортимента реализуемой продукции (Пас):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продовольственные товары - 0,7,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том числе спирт этиловый из пищевого сырья, за исключением спирта коньячного; алкогольная продукция (спирт питьевой, водка, </w:t>
      </w:r>
      <w:proofErr w:type="gramStart"/>
      <w:r>
        <w:rPr>
          <w:rFonts w:ascii="Calibri" w:hAnsi="Calibri" w:cs="Calibri"/>
        </w:rPr>
        <w:t>ликеро-водочные</w:t>
      </w:r>
      <w:proofErr w:type="gramEnd"/>
      <w:r>
        <w:rPr>
          <w:rFonts w:ascii="Calibri" w:hAnsi="Calibri" w:cs="Calibri"/>
        </w:rPr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непродовольственные товары - 0,8,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том числе этиловый спирт, произведенный из непищевого сырья; спиртосодержащая продукция (растворы, эмульсии, суспензии и другие виды продукции в жидком виде) с объемной долей этилового спирта более 9 процентов - 1,0.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Показатель, учитывающий режим работы (без учета перерыва на обед) (</w:t>
      </w:r>
      <w:proofErr w:type="spellStart"/>
      <w:proofErr w:type="gramStart"/>
      <w:r>
        <w:rPr>
          <w:rFonts w:ascii="Calibri" w:hAnsi="Calibri" w:cs="Calibri"/>
        </w:rPr>
        <w:t>Пр</w:t>
      </w:r>
      <w:proofErr w:type="spellEnd"/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 графике работы до 9 часов в день включительно - 0,8;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 графике работы свыше 9 часов до 16 часов в день включительно - 0,9;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 графике работы свыше 16 часов - 1,0.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 Показатель, учитывающий расположение торгового места (</w:t>
      </w:r>
      <w:proofErr w:type="spellStart"/>
      <w:r>
        <w:rPr>
          <w:rFonts w:ascii="Calibri" w:hAnsi="Calibri" w:cs="Calibri"/>
        </w:rPr>
        <w:t>Птм</w:t>
      </w:r>
      <w:proofErr w:type="spell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киоск, торговое место внутри помещения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торговое место вне помещения, исключая киоск - 0,9.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8.4. Показатель развития инфраструктуры (</w:t>
      </w:r>
      <w:proofErr w:type="gramStart"/>
      <w:r>
        <w:rPr>
          <w:rFonts w:ascii="Calibri" w:hAnsi="Calibri" w:cs="Calibri"/>
        </w:rPr>
        <w:t>При</w:t>
      </w:r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населенных пунктов типа 2 - 0,7;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населенных пунктов типа 1 - 0,35.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Показатели, учитывающие особенности ведения предпринимательской деятельности при оказании услуг развозной и разносной торговли: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9.1. Показатель ассортимента реализуемой продукции (Пас):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продовольственные товары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непродовольственные товары - 0,8.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9.2. Показатель сезонности (Псе):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II, III кварталы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I, IV кварталы - 0,8.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9.3. Показатель развития инфраструктуры (</w:t>
      </w:r>
      <w:proofErr w:type="gramStart"/>
      <w:r>
        <w:rPr>
          <w:rFonts w:ascii="Calibri" w:hAnsi="Calibri" w:cs="Calibri"/>
        </w:rPr>
        <w:t>При</w:t>
      </w:r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населенных пунктов типа 2 - 0,7;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населенных пунктов типа 1 - 0,35.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10.1. Показатель сезонности (Псе):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II, III кварталы, за исключением сезонных точек общественного питания - 0,8;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I, IV кварталы, за исключением сезонных точек общественного питания - 0,9;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для сезонных точек общественного питания - 1,0.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 Показатель ассортимента реализуемой продукции (Пас):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включающего алкогольную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табачную продукцию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за исключением алкогольной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 - 0,8.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>
        <w:rPr>
          <w:rFonts w:ascii="Calibri" w:hAnsi="Calibri" w:cs="Calibri"/>
        </w:rPr>
        <w:t>Пр</w:t>
      </w:r>
      <w:proofErr w:type="spellEnd"/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 графике работы до 6 часов в день включительно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 графике работы свыше 6 часов до 12 часов в день включительно - 0,9;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 графике работы свыше 12 часов в день - 1,0.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10.4. Показатель, учитывающий тип точки общественного питания (</w:t>
      </w:r>
      <w:proofErr w:type="spellStart"/>
      <w:r>
        <w:rPr>
          <w:rFonts w:ascii="Calibri" w:hAnsi="Calibri" w:cs="Calibri"/>
        </w:rPr>
        <w:t>Пт</w:t>
      </w:r>
      <w:proofErr w:type="spell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рестораны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бары - 0,95;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кафе - 0,9;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 - 0,005;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иные столовые, закусочные, буфеты, кафетерии и другие точки общественного питания - 0,8.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10.5. Показатель развития инфраструктуры (</w:t>
      </w:r>
      <w:proofErr w:type="gramStart"/>
      <w:r>
        <w:rPr>
          <w:rFonts w:ascii="Calibri" w:hAnsi="Calibri" w:cs="Calibri"/>
        </w:rPr>
        <w:t>При</w:t>
      </w:r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для населенных пунктов типа 2 - 0,7;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населенных пунктов типа 1 - 0,35.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зала обслуживания посетителей: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11.1. Показатель сезонности (Псе):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II, III квартал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I, IV квартал - 0,8.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11.2. Показатель ассортимента реализуемой продукции (Пас):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включающего алкогольную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табачную продукцию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за исключением алкогольной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 - 0,8.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>
        <w:rPr>
          <w:rFonts w:ascii="Calibri" w:hAnsi="Calibri" w:cs="Calibri"/>
        </w:rPr>
        <w:t>Пр</w:t>
      </w:r>
      <w:proofErr w:type="spellEnd"/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 графике работы до 6 часов в день включительно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 графике работы свыше 6 часов до 12 часов в день включительно - 0,9;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 графике работы свыше 12 часов в день - 1,0.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11.4. Показатель развития инфраструктуры (</w:t>
      </w:r>
      <w:proofErr w:type="gramStart"/>
      <w:r>
        <w:rPr>
          <w:rFonts w:ascii="Calibri" w:hAnsi="Calibri" w:cs="Calibri"/>
        </w:rPr>
        <w:t>При</w:t>
      </w:r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населенных пунктов типа 2 - 0,7;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населенных пунктов типа 1 - 0,35.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Показатели, учитывающие особенности ведения предпринимательской деятельности по распространению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12.1. Показатель развития инфраструктуры (При) - 0,6.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12.2. Показатель, учитывающий характер оказываемых услуг (</w:t>
      </w:r>
      <w:proofErr w:type="spellStart"/>
      <w:r>
        <w:rPr>
          <w:rFonts w:ascii="Calibri" w:hAnsi="Calibri" w:cs="Calibri"/>
        </w:rPr>
        <w:t>Пхоу</w:t>
      </w:r>
      <w:proofErr w:type="spell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распространение наружной рекламы на световых и электронных табло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распространение наружной рекламы на иных средствах наружной рекламы - 0,5.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Показатели, учитывающие особенности ведения предпринимательской деятельности по распространению наружной рекламы с использованием рекламных конструкций с автоматической сменой изображения: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13.1. Показатель развития инфраструктуры (При) - 0,6.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13.2. Показатель, учитывающий характер оказываемых услуг (</w:t>
      </w:r>
      <w:proofErr w:type="spellStart"/>
      <w:r>
        <w:rPr>
          <w:rFonts w:ascii="Calibri" w:hAnsi="Calibri" w:cs="Calibri"/>
        </w:rPr>
        <w:t>Пхоу</w:t>
      </w:r>
      <w:proofErr w:type="spell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распространение наружной рекламы на световых и электронных табло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распространение наружной рекламы на иных средствах наружной рекламы - 0,5.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Показатели, учитывающие особенности ведения предпринимательской деятельности по распространению наружной рекламы посредством электронных табло: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14.1. Показатель развития инфраструктуры (При) - 0,6.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Показатели, учитывающие особенности ведения предпринимательской деятельности по размещению рекламы с использованием внешних и внутренних поверхностей транспортных средств: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15 в ред. </w:t>
      </w:r>
      <w:hyperlink r:id="rId2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МО муниципального района "</w:t>
      </w:r>
      <w:proofErr w:type="spellStart"/>
      <w:r>
        <w:rPr>
          <w:rFonts w:ascii="Calibri" w:hAnsi="Calibri" w:cs="Calibri"/>
        </w:rPr>
        <w:t>Корткеросский</w:t>
      </w:r>
      <w:proofErr w:type="spellEnd"/>
      <w:r>
        <w:rPr>
          <w:rFonts w:ascii="Calibri" w:hAnsi="Calibri" w:cs="Calibri"/>
        </w:rPr>
        <w:t>" от 31.03.2015 N V-37/4)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15.1. Показатель развития инфраструктуры (При) - 0,6.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Показатели, учитывающие особенности ведения предпринимательской деятельности по оказанию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16.1. Показатель развития инфраструктуры (</w:t>
      </w:r>
      <w:proofErr w:type="gramStart"/>
      <w:r>
        <w:rPr>
          <w:rFonts w:ascii="Calibri" w:hAnsi="Calibri" w:cs="Calibri"/>
        </w:rPr>
        <w:t>При</w:t>
      </w:r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населенных пунктов типа 2 - 0,7;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населенных пунктов типа 1 - 0,35.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16.2. Показатель, учитывающий уровень благоустройства (Пб):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помещение с полным благоустройством, расположенное в гостиничном номере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помещение с полным благоустройством, расположенное вне гостиничного номера - 0,8;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помещение с неполным благоустройством, расположенное в гостиничном номере - 0,6;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помещение с неполным благоустройством, расположенное вне гостиничного номера - 0,4.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Полное благоустройство включает в себя наличие освещения, отопления (от центральной отопительной системы либо от автономного источника тепла), холодного и горячего водоснабжения (централизованного или автономного) с обязательным обустройством душевой и (или) ванной, канализации. При отсутствии одного из перечисленных условий благоустройство считается неполным.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оказании услуг по временному размещению и проживанию при наличии помещений различного вида благоустройства применяется раздельный учет по уровню благоустройства, имеющий наибольший удельный вес. При отсутствии раздельного учета применяется показатель, наибольший по значению.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</w:t>
      </w:r>
      <w:proofErr w:type="gramStart"/>
      <w:r>
        <w:rPr>
          <w:rFonts w:ascii="Calibri" w:hAnsi="Calibri" w:cs="Calibri"/>
        </w:rPr>
        <w:t>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метров:</w:t>
      </w:r>
      <w:proofErr w:type="gramEnd"/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17.1. Показатель развития инфраструктуры (</w:t>
      </w:r>
      <w:proofErr w:type="gramStart"/>
      <w:r>
        <w:rPr>
          <w:rFonts w:ascii="Calibri" w:hAnsi="Calibri" w:cs="Calibri"/>
        </w:rPr>
        <w:t>При</w:t>
      </w:r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населенных пунктов типа 2 - 0,7;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населенных пунктов типа 1 - 0,35.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17.2. Показатель сезонности (Псе):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II, III кварталы - 0,8;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I, IV кварталы - 0,6.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17.3. Показатель, учитывающий тип торгового места (</w:t>
      </w:r>
      <w:proofErr w:type="spellStart"/>
      <w:r>
        <w:rPr>
          <w:rFonts w:ascii="Calibri" w:hAnsi="Calibri" w:cs="Calibri"/>
        </w:rPr>
        <w:t>Пттм</w:t>
      </w:r>
      <w:proofErr w:type="spell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торговое место, не имеющее зала обслуживания, подключенное к системе отопления - 0,8;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торговое место, не имеющее зала обслуживания, не подключенное к системе отопления - 0,4;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торговое место, имеющее зал обслуживания, подключенное к системе отопления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торговое место, имеющее зал обслуживания, не подключенное к системе отопления - 0,6.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</w:t>
      </w:r>
      <w:proofErr w:type="gramStart"/>
      <w:r>
        <w:rPr>
          <w:rFonts w:ascii="Calibri" w:hAnsi="Calibri" w:cs="Calibri"/>
        </w:rPr>
        <w:t>Показатели, учитывающие особенности ведения предпринимательской деятельности при оказании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метров:</w:t>
      </w:r>
      <w:proofErr w:type="gramEnd"/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18.1. Показатель развития инфраструктуры (</w:t>
      </w:r>
      <w:proofErr w:type="gramStart"/>
      <w:r>
        <w:rPr>
          <w:rFonts w:ascii="Calibri" w:hAnsi="Calibri" w:cs="Calibri"/>
        </w:rPr>
        <w:t>При</w:t>
      </w:r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населенных пунктов типа 2 - 0,7;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населенных пунктов типа 1 - 0,35.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18.2. Показатель сезонности (Псе):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II, III кварталы - 0,8;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I, IV кварталы - 0,6.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18.3. Показатель, учитывающий тип торгового места (</w:t>
      </w:r>
      <w:proofErr w:type="spellStart"/>
      <w:r>
        <w:rPr>
          <w:rFonts w:ascii="Calibri" w:hAnsi="Calibri" w:cs="Calibri"/>
        </w:rPr>
        <w:t>Пттм</w:t>
      </w:r>
      <w:proofErr w:type="spell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торговое место, не имеющее зала обслуживания, подключенное к системе отопления - 0,8;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торговое место, не имеющее зала обслуживания, не подключенное к системе отопления - 0,4;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торговое место, имеющее зал обслуживания, подключенное к системе отопления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торговое место, имеющее зал обслуживания, не подключенное к системе отопления - 0,6.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Показатели, учитывающие особенности ведения предпринимательской деятельности по оказанию услуг по передаче во временное владение и (или) в пользование земельных участков </w:t>
      </w:r>
      <w:r>
        <w:rPr>
          <w:rFonts w:ascii="Calibri" w:hAnsi="Calibri" w:cs="Calibri"/>
        </w:rPr>
        <w:lastRenderedPageBreak/>
        <w:t>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19.1. Показатель развития инфраструктуры (</w:t>
      </w:r>
      <w:proofErr w:type="gramStart"/>
      <w:r>
        <w:rPr>
          <w:rFonts w:ascii="Calibri" w:hAnsi="Calibri" w:cs="Calibri"/>
        </w:rPr>
        <w:t>При</w:t>
      </w:r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населенных пунктов типа 2 - 0,7;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населенных пунктов типа 1 - 0,35.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19.2. Показатель сезонности (Псе):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II, III кварталы - 0,8;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I, IV кварталы - 0,6.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Показатели, учитывающие особенности ведения предпринимательской деятельности по оказанию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20.1. Показатель развития инфраструктуры (</w:t>
      </w:r>
      <w:proofErr w:type="gramStart"/>
      <w:r>
        <w:rPr>
          <w:rFonts w:ascii="Calibri" w:hAnsi="Calibri" w:cs="Calibri"/>
        </w:rPr>
        <w:t>При</w:t>
      </w:r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населенных пунктов типа 2 - 0,7;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населенных пунктов типа 1 - 0,35.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20.2. Показатель сезонности (Псе):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II, III кварталы - 0,8;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I, IV кварталы - 0,6.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Показатели, учитывающие особенности ведения предпринимательской деятельности по оказанию ветеринарных услуг: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21.1. Показатель развития инфраструктуры (При) - 0,1.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22.1. Показатель ассортимента реализуемой продукции (Пас):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продовольственные товары - 0,7,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том числе табачная продукция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непродовольственные товары - 0,8.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22.2. Показатель, учитывающий режим работы (без учета перерыва на обед) (</w:t>
      </w:r>
      <w:proofErr w:type="spellStart"/>
      <w:proofErr w:type="gramStart"/>
      <w:r>
        <w:rPr>
          <w:rFonts w:ascii="Calibri" w:hAnsi="Calibri" w:cs="Calibri"/>
        </w:rPr>
        <w:t>Пр</w:t>
      </w:r>
      <w:proofErr w:type="spellEnd"/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 графике работы до 9 часов в день включительно - 0,8;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 графике работы свыше 9 часов до 16 часов в день включительно - 0,9;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 графике работы свыше 16 часов - 1,0.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22.3. Показатель, учитывающий расположение торгового места (</w:t>
      </w:r>
      <w:proofErr w:type="spellStart"/>
      <w:r>
        <w:rPr>
          <w:rFonts w:ascii="Calibri" w:hAnsi="Calibri" w:cs="Calibri"/>
        </w:rPr>
        <w:t>Птм</w:t>
      </w:r>
      <w:proofErr w:type="spell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торговый автомат внутри помещения - 1,0;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торговый автомат вне помещения - 0,9.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22.4. Показатель развития инфраструктуры (</w:t>
      </w:r>
      <w:proofErr w:type="gramStart"/>
      <w:r>
        <w:rPr>
          <w:rFonts w:ascii="Calibri" w:hAnsi="Calibri" w:cs="Calibri"/>
        </w:rPr>
        <w:t>При</w:t>
      </w:r>
      <w:proofErr w:type="gramEnd"/>
      <w:r>
        <w:rPr>
          <w:rFonts w:ascii="Calibri" w:hAnsi="Calibri" w:cs="Calibri"/>
        </w:rPr>
        <w:t>):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населенных пунктов типа 2 - 0,7;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населенных пунктов типа 1 - 0,35.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4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МО муниципального района "</w:t>
      </w:r>
      <w:proofErr w:type="spellStart"/>
      <w:r>
        <w:rPr>
          <w:rFonts w:ascii="Calibri" w:hAnsi="Calibri" w:cs="Calibri"/>
        </w:rPr>
        <w:t>Корткеросский</w:t>
      </w:r>
      <w:proofErr w:type="spellEnd"/>
      <w:r>
        <w:rPr>
          <w:rFonts w:ascii="Calibri" w:hAnsi="Calibri" w:cs="Calibri"/>
        </w:rPr>
        <w:t>" от 27.05.2011 N V-3/1)</w:t>
      </w: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5FFB" w:rsidRDefault="00135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5FFB" w:rsidRDefault="00135FF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A1F40" w:rsidRDefault="00DA1F40"/>
    <w:sectPr w:rsidR="00DA1F40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FB"/>
    <w:rsid w:val="00135FFB"/>
    <w:rsid w:val="00342D2A"/>
    <w:rsid w:val="006575E6"/>
    <w:rsid w:val="00CE1D46"/>
    <w:rsid w:val="00DA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E164ED02676A292FD8DD2B7520EA89A47536ACEDD9E080F308FEAAB35722CA28AE158935390A4A70EE15LDSBM" TargetMode="External"/><Relationship Id="rId13" Type="http://schemas.openxmlformats.org/officeDocument/2006/relationships/hyperlink" Target="consultantplus://offline/ref=4AE164ED02676A292FD8DD2B7520EA89A47536ACEADBE08BFD01A3A0BB0E2EC82FA14A9E3270064B70EE15DELDS5M" TargetMode="External"/><Relationship Id="rId18" Type="http://schemas.openxmlformats.org/officeDocument/2006/relationships/hyperlink" Target="consultantplus://offline/ref=4AE164ED02676A292FD8DD2B7520EA89A47536ACEDD9E080F308FEAAB35722CA28AE158935390A4A70EE15LDS8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AE164ED02676A292FD8DD2B7520EA89A47536ACEADBE08BFD01A3A0BB0E2EC82FA14A9E3270064B70EE15DFLDS3M" TargetMode="External"/><Relationship Id="rId7" Type="http://schemas.openxmlformats.org/officeDocument/2006/relationships/hyperlink" Target="consultantplus://offline/ref=4AE164ED02676A292FD8DD2B7520EA89A47536ACEEDCE288F208FEAAB35722CA28AE158935390A4A70EE15LDS8M" TargetMode="External"/><Relationship Id="rId12" Type="http://schemas.openxmlformats.org/officeDocument/2006/relationships/hyperlink" Target="consultantplus://offline/ref=4AE164ED02676A292FD8C326634CB48DA37B60A6EEDEEFDEA657A5F7E4L5SEM" TargetMode="External"/><Relationship Id="rId17" Type="http://schemas.openxmlformats.org/officeDocument/2006/relationships/hyperlink" Target="consultantplus://offline/ref=4AE164ED02676A292FD8DD2B7520EA89A47536ACEFD8E68AFB08FEAAB35722CA28AE158935390A4A70EE15LDS8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AE164ED02676A292FD8DD2B7520EA89A47536ACEEDCE288F208FEAAB35722CA28AE158935390A4A70EE15LDS8M" TargetMode="External"/><Relationship Id="rId20" Type="http://schemas.openxmlformats.org/officeDocument/2006/relationships/hyperlink" Target="consultantplus://offline/ref=4AE164ED02676A292FD8C326634CB48DA37B60A6EEDEEFDEA657A5F7E4L5S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E164ED02676A292FD8DD2B7520EA89A47536ACEFD8E68AFB08FEAAB35722CA28AE158935390A4A70EE15LDS8M" TargetMode="External"/><Relationship Id="rId11" Type="http://schemas.openxmlformats.org/officeDocument/2006/relationships/hyperlink" Target="consultantplus://offline/ref=4AE164ED02676A292FD8C326634CB48DA3796FA7EFD3EFDEA657A5F7E45E289D6FE14CCB7734L0S2M" TargetMode="External"/><Relationship Id="rId24" Type="http://schemas.openxmlformats.org/officeDocument/2006/relationships/hyperlink" Target="consultantplus://offline/ref=4AE164ED02676A292FD8DD2B7520EA89A47536ACEEDCE288F208FEAAB35722CA28AE158935390A4A70EE15LDS6M" TargetMode="External"/><Relationship Id="rId5" Type="http://schemas.openxmlformats.org/officeDocument/2006/relationships/hyperlink" Target="consultantplus://offline/ref=4AE164ED02676A292FD8DD2B7520EA89A47536ACEFD9E38FFC08FEAAB35722CA28AE158935390A4A70EE15LDS8M" TargetMode="External"/><Relationship Id="rId15" Type="http://schemas.openxmlformats.org/officeDocument/2006/relationships/hyperlink" Target="consultantplus://offline/ref=4AE164ED02676A292FD8DD2B7520EA89A47536ACEADBE08BFD01A3A0BB0E2EC82FA14A9E3270064B70EE15DELDSBM" TargetMode="External"/><Relationship Id="rId23" Type="http://schemas.openxmlformats.org/officeDocument/2006/relationships/hyperlink" Target="consultantplus://offline/ref=4AE164ED02676A292FD8DD2B7520EA89A47536ACEADBE08BFD01A3A0BB0E2EC82FA14A9E3270064B70EE15DFLDS1M" TargetMode="External"/><Relationship Id="rId10" Type="http://schemas.openxmlformats.org/officeDocument/2006/relationships/hyperlink" Target="consultantplus://offline/ref=4AE164ED02676A292FD8DD2B7520EA89A47536ACEFD8E38EFA08FEAAB35722CA28AE158935390A4A70EE13LDS8M" TargetMode="External"/><Relationship Id="rId19" Type="http://schemas.openxmlformats.org/officeDocument/2006/relationships/hyperlink" Target="consultantplus://offline/ref=4AE164ED02676A292FD8DD2B7520EA89A47536ACEDD9E080F308FEAAB35722CA28AE158935390A4A70EE15LDS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E164ED02676A292FD8DD2B7520EA89A47536ACEADBE08BFD01A3A0BB0E2EC82FA14A9E3270064B70EE15DELDS5M" TargetMode="External"/><Relationship Id="rId14" Type="http://schemas.openxmlformats.org/officeDocument/2006/relationships/hyperlink" Target="consultantplus://offline/ref=4AE164ED02676A292FD8DD2B7520EA89A47536ACEADBE08BFD01A3A0BB0E2EC82FA14A9E3270064B70EE15DELDS4M" TargetMode="External"/><Relationship Id="rId22" Type="http://schemas.openxmlformats.org/officeDocument/2006/relationships/hyperlink" Target="consultantplus://offline/ref=4AE164ED02676A292FD8DD2B7520EA89A47536ACEADBE08BFD01A3A0BB0E2EC82FA14A9E3270064B70EE15DFLDS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4913</Words>
  <Characters>28007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Наталья Валерьевна Кравец</cp:lastModifiedBy>
  <cp:revision>4</cp:revision>
  <dcterms:created xsi:type="dcterms:W3CDTF">2015-04-22T12:20:00Z</dcterms:created>
  <dcterms:modified xsi:type="dcterms:W3CDTF">2015-04-22T12:22:00Z</dcterms:modified>
</cp:coreProperties>
</file>