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990D27">
        <w:tc>
          <w:tcPr>
            <w:tcW w:w="4677" w:type="dxa"/>
            <w:tcBorders>
              <w:top w:val="nil"/>
              <w:left w:val="nil"/>
              <w:bottom w:val="nil"/>
              <w:right w:val="nil"/>
            </w:tcBorders>
          </w:tcPr>
          <w:p w:rsidR="00990D27" w:rsidRPr="00EB4525" w:rsidRDefault="00990D27">
            <w:pPr>
              <w:pStyle w:val="ConsPlusNormal"/>
            </w:pPr>
          </w:p>
        </w:tc>
        <w:tc>
          <w:tcPr>
            <w:tcW w:w="4677" w:type="dxa"/>
            <w:tcBorders>
              <w:top w:val="nil"/>
              <w:left w:val="nil"/>
              <w:bottom w:val="nil"/>
              <w:right w:val="nil"/>
            </w:tcBorders>
          </w:tcPr>
          <w:p w:rsidR="00990D27" w:rsidRDefault="00990D27">
            <w:pPr>
              <w:pStyle w:val="ConsPlusNormal"/>
              <w:jc w:val="right"/>
            </w:pPr>
          </w:p>
        </w:tc>
      </w:tr>
    </w:tbl>
    <w:p w:rsidR="00990D27" w:rsidRDefault="00990D27">
      <w:pPr>
        <w:pStyle w:val="ConsPlusTitle"/>
        <w:jc w:val="center"/>
      </w:pPr>
      <w:bookmarkStart w:id="0" w:name="_GoBack"/>
      <w:bookmarkEnd w:id="0"/>
      <w:r>
        <w:t>РЕСПУБЛИКА КОМИ</w:t>
      </w:r>
    </w:p>
    <w:p w:rsidR="00990D27" w:rsidRDefault="00990D27">
      <w:pPr>
        <w:pStyle w:val="ConsPlusTitle"/>
        <w:jc w:val="center"/>
      </w:pPr>
    </w:p>
    <w:p w:rsidR="00990D27" w:rsidRDefault="00990D27">
      <w:pPr>
        <w:pStyle w:val="ConsPlusTitle"/>
        <w:jc w:val="center"/>
      </w:pPr>
      <w:r>
        <w:t>ЗАКОН</w:t>
      </w:r>
    </w:p>
    <w:p w:rsidR="00990D27" w:rsidRDefault="00990D27">
      <w:pPr>
        <w:pStyle w:val="ConsPlusTitle"/>
        <w:jc w:val="center"/>
      </w:pPr>
    </w:p>
    <w:p w:rsidR="00990D27" w:rsidRDefault="00EB4525">
      <w:pPr>
        <w:pStyle w:val="ConsPlusTitle"/>
        <w:jc w:val="center"/>
      </w:pPr>
      <w:r>
        <w:t>О некоторых вопросах в области применения</w:t>
      </w:r>
    </w:p>
    <w:p w:rsidR="00990D27" w:rsidRDefault="00EB4525">
      <w:pPr>
        <w:pStyle w:val="ConsPlusTitle"/>
        <w:jc w:val="center"/>
      </w:pPr>
      <w:r>
        <w:t>контрольно-кассовой техники при осуществлении расчетов</w:t>
      </w:r>
    </w:p>
    <w:p w:rsidR="00990D27" w:rsidRDefault="00990D27">
      <w:pPr>
        <w:pStyle w:val="ConsPlusNormal"/>
      </w:pPr>
    </w:p>
    <w:p w:rsidR="00990D27" w:rsidRDefault="00990D27">
      <w:pPr>
        <w:pStyle w:val="ConsPlusNormal"/>
        <w:jc w:val="right"/>
      </w:pPr>
      <w:proofErr w:type="gramStart"/>
      <w:r>
        <w:t>Принят</w:t>
      </w:r>
      <w:proofErr w:type="gramEnd"/>
    </w:p>
    <w:p w:rsidR="00990D27" w:rsidRDefault="00990D27">
      <w:pPr>
        <w:pStyle w:val="ConsPlusNormal"/>
        <w:jc w:val="right"/>
      </w:pPr>
      <w:r>
        <w:t>Государственным Советом Республики Коми</w:t>
      </w:r>
    </w:p>
    <w:p w:rsidR="00990D27" w:rsidRDefault="00990D27">
      <w:pPr>
        <w:pStyle w:val="ConsPlusNormal"/>
        <w:jc w:val="right"/>
      </w:pPr>
      <w:r>
        <w:t>18 марта 2010 года</w:t>
      </w:r>
    </w:p>
    <w:p w:rsidR="00990D27" w:rsidRDefault="00990D27" w:rsidP="00990D27">
      <w:pPr>
        <w:spacing w:after="1"/>
        <w:jc w:val="center"/>
      </w:pPr>
      <w:r>
        <w:t>(в ред. от 02.11.2018)</w:t>
      </w:r>
    </w:p>
    <w:p w:rsidR="00990D27" w:rsidRDefault="00990D27">
      <w:pPr>
        <w:spacing w:after="1"/>
      </w:pPr>
    </w:p>
    <w:p w:rsidR="00990D27" w:rsidRDefault="00990D27">
      <w:pPr>
        <w:pStyle w:val="ConsPlusNormal"/>
        <w:ind w:firstLine="540"/>
        <w:jc w:val="both"/>
      </w:pPr>
    </w:p>
    <w:p w:rsidR="00990D27" w:rsidRPr="00EB4525" w:rsidRDefault="00990D27">
      <w:pPr>
        <w:pStyle w:val="ConsPlusNormal"/>
        <w:ind w:firstLine="540"/>
        <w:jc w:val="both"/>
      </w:pPr>
      <w:r w:rsidRPr="00EB4525">
        <w:t xml:space="preserve">Настоящим Законом в соответствии с Федеральным </w:t>
      </w:r>
      <w:hyperlink r:id="rId5" w:history="1">
        <w:r w:rsidRPr="00EB4525">
          <w:t>законом</w:t>
        </w:r>
      </w:hyperlink>
      <w:r w:rsidRPr="00EB4525">
        <w:t xml:space="preserve"> "О применении контрольно-кассовой техники при осуществлении расчетов в Российской Федерации" регулируются некоторые вопросы в области применения контрольно-кассовой техники при осуществлении расчетов.</w:t>
      </w:r>
    </w:p>
    <w:p w:rsidR="00990D27" w:rsidRPr="00EB4525" w:rsidRDefault="00990D27">
      <w:pPr>
        <w:pStyle w:val="ConsPlusNormal"/>
        <w:spacing w:before="220"/>
        <w:ind w:firstLine="540"/>
        <w:jc w:val="both"/>
      </w:pPr>
      <w:r w:rsidRPr="00EB4525">
        <w:t xml:space="preserve">Понятия, используемые в настоящем Законе, применяются в значениях, определенных Федеральным </w:t>
      </w:r>
      <w:hyperlink r:id="rId6" w:history="1">
        <w:r w:rsidRPr="00EB4525">
          <w:t>законом</w:t>
        </w:r>
      </w:hyperlink>
      <w:r w:rsidRPr="00EB4525">
        <w:t xml:space="preserve"> "О применении контрольно-кассовой техники при осуществлении расчетов в Российской Федерации".</w:t>
      </w:r>
    </w:p>
    <w:p w:rsidR="00990D27" w:rsidRPr="00EB4525" w:rsidRDefault="00990D27">
      <w:pPr>
        <w:pStyle w:val="ConsPlusNormal"/>
        <w:jc w:val="both"/>
      </w:pPr>
      <w:r w:rsidRPr="00EB4525">
        <w:t xml:space="preserve">(преамбула в ред. </w:t>
      </w:r>
      <w:hyperlink r:id="rId7" w:history="1">
        <w:r w:rsidRPr="00EB4525">
          <w:t>Закона</w:t>
        </w:r>
      </w:hyperlink>
      <w:r w:rsidRPr="00EB4525">
        <w:t xml:space="preserve"> РК от 02.11.2018 N 93-РЗ)</w:t>
      </w:r>
    </w:p>
    <w:p w:rsidR="00990D27" w:rsidRPr="00EB4525" w:rsidRDefault="00990D27">
      <w:pPr>
        <w:pStyle w:val="ConsPlusNormal"/>
      </w:pPr>
    </w:p>
    <w:p w:rsidR="00990D27" w:rsidRPr="00EB4525" w:rsidRDefault="00990D27">
      <w:pPr>
        <w:pStyle w:val="ConsPlusTitle"/>
        <w:ind w:firstLine="540"/>
        <w:jc w:val="both"/>
        <w:outlineLvl w:val="0"/>
      </w:pPr>
      <w:r w:rsidRPr="00EB4525">
        <w:t>Статья 1</w:t>
      </w:r>
    </w:p>
    <w:p w:rsidR="00990D27" w:rsidRPr="00EB4525" w:rsidRDefault="00990D27">
      <w:pPr>
        <w:pStyle w:val="ConsPlusNormal"/>
        <w:ind w:firstLine="540"/>
        <w:jc w:val="both"/>
      </w:pPr>
      <w:r w:rsidRPr="00EB4525">
        <w:t xml:space="preserve">(в ред. </w:t>
      </w:r>
      <w:hyperlink r:id="rId8" w:history="1">
        <w:r w:rsidRPr="00EB4525">
          <w:t>Закона</w:t>
        </w:r>
      </w:hyperlink>
      <w:r w:rsidRPr="00EB4525">
        <w:t xml:space="preserve"> РК от 20.12.2016 N 147-РЗ)</w:t>
      </w:r>
    </w:p>
    <w:p w:rsidR="00990D27" w:rsidRPr="00EB4525" w:rsidRDefault="00990D27">
      <w:pPr>
        <w:pStyle w:val="ConsPlusNormal"/>
      </w:pPr>
    </w:p>
    <w:p w:rsidR="00990D27" w:rsidRPr="00EB4525" w:rsidRDefault="00990D27">
      <w:pPr>
        <w:pStyle w:val="ConsPlusNormal"/>
        <w:ind w:firstLine="540"/>
        <w:jc w:val="both"/>
      </w:pPr>
      <w:r w:rsidRPr="00EB4525">
        <w:t>1. К полномочиям Государственного Совета Республики Коми в области применения контрольно-кассовой техники при осуществлении расчетов относятся:</w:t>
      </w:r>
    </w:p>
    <w:p w:rsidR="00990D27" w:rsidRPr="00EB4525" w:rsidRDefault="00990D27">
      <w:pPr>
        <w:pStyle w:val="ConsPlusNormal"/>
        <w:jc w:val="both"/>
      </w:pPr>
      <w:r w:rsidRPr="00EB4525">
        <w:t xml:space="preserve">(в ред. </w:t>
      </w:r>
      <w:hyperlink r:id="rId9" w:history="1">
        <w:r w:rsidRPr="00EB4525">
          <w:t>Закона</w:t>
        </w:r>
      </w:hyperlink>
      <w:r w:rsidRPr="00EB4525">
        <w:t xml:space="preserve"> РК от 02.11.2018 N 93-РЗ)</w:t>
      </w:r>
    </w:p>
    <w:p w:rsidR="00990D27" w:rsidRPr="00EB4525" w:rsidRDefault="00990D27">
      <w:pPr>
        <w:pStyle w:val="ConsPlusNormal"/>
        <w:spacing w:before="220"/>
        <w:ind w:firstLine="540"/>
        <w:jc w:val="both"/>
      </w:pPr>
      <w:r w:rsidRPr="00EB4525">
        <w:t>1) принятие законов Республики Коми в области применения контрольно-кассовой техники при осуществлении расчетов;</w:t>
      </w:r>
    </w:p>
    <w:p w:rsidR="00990D27" w:rsidRPr="00EB4525" w:rsidRDefault="00990D27">
      <w:pPr>
        <w:pStyle w:val="ConsPlusNormal"/>
        <w:jc w:val="both"/>
      </w:pPr>
      <w:r w:rsidRPr="00EB4525">
        <w:t xml:space="preserve">(в ред. </w:t>
      </w:r>
      <w:hyperlink r:id="rId10" w:history="1">
        <w:r w:rsidRPr="00EB4525">
          <w:t>Закона</w:t>
        </w:r>
      </w:hyperlink>
      <w:r w:rsidRPr="00EB4525">
        <w:t xml:space="preserve"> РК от 02.11.2018 N 93-РЗ)</w:t>
      </w:r>
    </w:p>
    <w:p w:rsidR="00990D27" w:rsidRPr="00EB4525" w:rsidRDefault="00990D27">
      <w:pPr>
        <w:pStyle w:val="ConsPlusNormal"/>
        <w:spacing w:before="220"/>
        <w:ind w:firstLine="540"/>
        <w:jc w:val="both"/>
      </w:pPr>
      <w:r w:rsidRPr="00EB4525">
        <w:t>2) иные полномочия в соответствии с законодательством Российской Федерации и законами Республики Коми.</w:t>
      </w:r>
    </w:p>
    <w:p w:rsidR="00990D27" w:rsidRPr="00EB4525" w:rsidRDefault="00990D27">
      <w:pPr>
        <w:pStyle w:val="ConsPlusNormal"/>
        <w:spacing w:before="220"/>
        <w:ind w:firstLine="540"/>
        <w:jc w:val="both"/>
      </w:pPr>
      <w:r w:rsidRPr="00EB4525">
        <w:t>2. К полномочиям Правительства Республики Коми в области применения контрольно-кассовой техники при осуществлении расчетов относятся:</w:t>
      </w:r>
    </w:p>
    <w:p w:rsidR="00990D27" w:rsidRPr="00EB4525" w:rsidRDefault="00990D27">
      <w:pPr>
        <w:pStyle w:val="ConsPlusNormal"/>
        <w:jc w:val="both"/>
      </w:pPr>
      <w:r w:rsidRPr="00EB4525">
        <w:t xml:space="preserve">(в ред. </w:t>
      </w:r>
      <w:hyperlink r:id="rId11" w:history="1">
        <w:r w:rsidRPr="00EB4525">
          <w:t>Закона</w:t>
        </w:r>
      </w:hyperlink>
      <w:r w:rsidRPr="00EB4525">
        <w:t xml:space="preserve"> РК от 02.11.2018 N 93-РЗ)</w:t>
      </w:r>
    </w:p>
    <w:p w:rsidR="00990D27" w:rsidRPr="00EB4525" w:rsidRDefault="00990D27">
      <w:pPr>
        <w:pStyle w:val="ConsPlusNormal"/>
        <w:spacing w:before="220"/>
        <w:ind w:firstLine="540"/>
        <w:jc w:val="both"/>
      </w:pPr>
      <w:bookmarkStart w:id="1" w:name="P31"/>
      <w:bookmarkEnd w:id="1"/>
      <w:r w:rsidRPr="00EB4525">
        <w:t>1) утверждение Перечня отдаленных или труднодоступных местностей Республики Коми (за исключением городов, районных центров (кроме административных центров муниципальных районов, являющихся единственным населенным пунктом муниципального района), поселков городского типа), на территории которых организации и индивидуальные предприниматели вправе не применять контрольно-кассовую технику при осуществлении расчетов;</w:t>
      </w:r>
    </w:p>
    <w:p w:rsidR="00990D27" w:rsidRPr="00EB4525" w:rsidRDefault="00990D27">
      <w:pPr>
        <w:pStyle w:val="ConsPlusNormal"/>
        <w:jc w:val="both"/>
      </w:pPr>
      <w:r w:rsidRPr="00EB4525">
        <w:t xml:space="preserve">(в ред. </w:t>
      </w:r>
      <w:hyperlink r:id="rId12" w:history="1">
        <w:r w:rsidRPr="00EB4525">
          <w:t>Закона</w:t>
        </w:r>
      </w:hyperlink>
      <w:r w:rsidRPr="00EB4525">
        <w:t xml:space="preserve"> РК от 02.11.2018 N 93-РЗ)</w:t>
      </w:r>
    </w:p>
    <w:p w:rsidR="00990D27" w:rsidRPr="00EB4525" w:rsidRDefault="00990D27">
      <w:pPr>
        <w:pStyle w:val="ConsPlusNormal"/>
        <w:spacing w:before="220"/>
        <w:ind w:firstLine="540"/>
        <w:jc w:val="both"/>
      </w:pPr>
      <w:bookmarkStart w:id="2" w:name="P33"/>
      <w:bookmarkEnd w:id="2"/>
      <w:r w:rsidRPr="00EB4525">
        <w:t>2) утверждение Перечня местностей Республики Коми, удаленных от сетей связи, на территории которых пользователи могут применять контрольно-кассовую технику в режиме, не предусматривающем обязательной передачи фискальных документов в налоговые органы в электронной форме через оператора фискальных данных;</w:t>
      </w:r>
    </w:p>
    <w:p w:rsidR="00990D27" w:rsidRPr="00EB4525" w:rsidRDefault="00990D27">
      <w:pPr>
        <w:pStyle w:val="ConsPlusNormal"/>
        <w:spacing w:before="220"/>
        <w:ind w:firstLine="540"/>
        <w:jc w:val="both"/>
      </w:pPr>
      <w:bookmarkStart w:id="3" w:name="P34"/>
      <w:bookmarkEnd w:id="3"/>
      <w:r w:rsidRPr="00EB4525">
        <w:t>3) в пятидневный срок со дня утверждения доведение до сведения федерального органа исполнительной власти, уполномоченного по контролю и надзору за применением контрольно-</w:t>
      </w:r>
      <w:r w:rsidRPr="00EB4525">
        <w:lastRenderedPageBreak/>
        <w:t xml:space="preserve">кассовой техники, и размещение на своем официальном сайте в информационно-телекоммуникационной сети "Интернет" перечней, указанных в </w:t>
      </w:r>
      <w:hyperlink w:anchor="P31" w:history="1">
        <w:r w:rsidRPr="00EB4525">
          <w:t>пунктах 1</w:t>
        </w:r>
      </w:hyperlink>
      <w:r w:rsidRPr="00EB4525">
        <w:t xml:space="preserve"> и </w:t>
      </w:r>
      <w:hyperlink w:anchor="P33" w:history="1">
        <w:r w:rsidRPr="00EB4525">
          <w:t>2</w:t>
        </w:r>
      </w:hyperlink>
      <w:r w:rsidRPr="00EB4525">
        <w:t xml:space="preserve"> настоящей части, а также внесенных в указанные перечни изменений;</w:t>
      </w:r>
    </w:p>
    <w:p w:rsidR="00990D27" w:rsidRPr="00EB4525" w:rsidRDefault="00990D27">
      <w:pPr>
        <w:pStyle w:val="ConsPlusNormal"/>
        <w:jc w:val="both"/>
      </w:pPr>
      <w:r w:rsidRPr="00EB4525">
        <w:t xml:space="preserve">(в ред. </w:t>
      </w:r>
      <w:hyperlink r:id="rId13" w:history="1">
        <w:r w:rsidRPr="00EB4525">
          <w:t>Закона</w:t>
        </w:r>
      </w:hyperlink>
      <w:r w:rsidRPr="00EB4525">
        <w:t xml:space="preserve"> РК от 02.11.2018 N 93-РЗ)</w:t>
      </w:r>
    </w:p>
    <w:p w:rsidR="00990D27" w:rsidRPr="00EB4525" w:rsidRDefault="00990D27">
      <w:pPr>
        <w:pStyle w:val="ConsPlusNormal"/>
        <w:spacing w:before="220"/>
        <w:ind w:firstLine="540"/>
        <w:jc w:val="both"/>
      </w:pPr>
      <w:bookmarkStart w:id="4" w:name="P36"/>
      <w:bookmarkEnd w:id="4"/>
      <w:r w:rsidRPr="00EB4525">
        <w:t>4) доведение до сведения федерального органа исполнительной власти, уполномоченного по контролю и надзору за применением контрольно-кассовой техники:</w:t>
      </w:r>
    </w:p>
    <w:p w:rsidR="00990D27" w:rsidRPr="00EB4525" w:rsidRDefault="00990D27">
      <w:pPr>
        <w:pStyle w:val="ConsPlusNormal"/>
        <w:spacing w:before="220"/>
        <w:ind w:firstLine="540"/>
        <w:jc w:val="both"/>
      </w:pPr>
      <w:proofErr w:type="gramStart"/>
      <w:r w:rsidRPr="00EB4525">
        <w:t>а) информации об организациях, реализующих полномочия органов государственной власти Республики Коми и органов местного самоуправления в Республике Коми по предоставлению за плату права пользования парковками (парковочными местами), расположенными на автомобильных дорогах общего пользования регионального (межмуниципального) и местного значения, а также парковками (парковочными местами), создаваемыми на земельных участках, которые находятся в государственной собственности Республики Коми, собственности муниципальных образований в Республике Коми</w:t>
      </w:r>
      <w:proofErr w:type="gramEnd"/>
      <w:r w:rsidRPr="00EB4525">
        <w:t xml:space="preserve"> или государственная </w:t>
      </w:r>
      <w:proofErr w:type="gramStart"/>
      <w:r w:rsidRPr="00EB4525">
        <w:t>собственность</w:t>
      </w:r>
      <w:proofErr w:type="gramEnd"/>
      <w:r w:rsidRPr="00EB4525">
        <w:t xml:space="preserve"> на которые не разграничена, (далее в настоящем пункте соответственно - информация, организации, полномочия) при осуществлении организациями расчетов за предоставление указанного права при условии перечисления в полном объеме в разрезе каждого расчета на счет, открытый в территориальном органе Федерального казначейства, в течение пяти рабочих дней с даты наделения организаций полномочиями;</w:t>
      </w:r>
    </w:p>
    <w:p w:rsidR="00990D27" w:rsidRPr="00EB4525" w:rsidRDefault="00990D27">
      <w:pPr>
        <w:pStyle w:val="ConsPlusNormal"/>
        <w:spacing w:before="220"/>
        <w:ind w:firstLine="540"/>
        <w:jc w:val="both"/>
      </w:pPr>
      <w:r w:rsidRPr="00EB4525">
        <w:t xml:space="preserve">б) изменений информации об организациях в течение пяти рабочих дней </w:t>
      </w:r>
      <w:proofErr w:type="gramStart"/>
      <w:r w:rsidRPr="00EB4525">
        <w:t>с даты изменения</w:t>
      </w:r>
      <w:proofErr w:type="gramEnd"/>
      <w:r w:rsidRPr="00EB4525">
        <w:t xml:space="preserve"> информации.</w:t>
      </w:r>
    </w:p>
    <w:p w:rsidR="00990D27" w:rsidRPr="00EB4525" w:rsidRDefault="00990D27">
      <w:pPr>
        <w:pStyle w:val="ConsPlusNormal"/>
        <w:jc w:val="both"/>
      </w:pPr>
      <w:r w:rsidRPr="00EB4525">
        <w:t xml:space="preserve">(п. 4 </w:t>
      </w:r>
      <w:proofErr w:type="gramStart"/>
      <w:r w:rsidRPr="00EB4525">
        <w:t>введен</w:t>
      </w:r>
      <w:proofErr w:type="gramEnd"/>
      <w:r w:rsidRPr="00EB4525">
        <w:t xml:space="preserve"> </w:t>
      </w:r>
      <w:hyperlink r:id="rId14" w:history="1">
        <w:r w:rsidRPr="00EB4525">
          <w:t>Законом</w:t>
        </w:r>
      </w:hyperlink>
      <w:r w:rsidRPr="00EB4525">
        <w:t xml:space="preserve"> РК от 02.11.2018 N 93-РЗ)</w:t>
      </w:r>
    </w:p>
    <w:p w:rsidR="00990D27" w:rsidRPr="00EB4525" w:rsidRDefault="00990D27">
      <w:pPr>
        <w:pStyle w:val="ConsPlusNormal"/>
        <w:spacing w:before="220"/>
        <w:ind w:firstLine="540"/>
        <w:jc w:val="both"/>
      </w:pPr>
      <w:r w:rsidRPr="00EB4525">
        <w:t xml:space="preserve">3. Полномочия Правительства Республики Коми, определенные в </w:t>
      </w:r>
      <w:hyperlink w:anchor="P34" w:history="1">
        <w:r w:rsidRPr="00EB4525">
          <w:t>пунктах 3</w:t>
        </w:r>
      </w:hyperlink>
      <w:r w:rsidRPr="00EB4525">
        <w:t xml:space="preserve"> и </w:t>
      </w:r>
      <w:hyperlink w:anchor="P36" w:history="1">
        <w:r w:rsidRPr="00EB4525">
          <w:t>4 части 2</w:t>
        </w:r>
      </w:hyperlink>
      <w:r w:rsidRPr="00EB4525">
        <w:t xml:space="preserve"> настоящей статьи, осуществляются Правительством Республики Коми самостоятельно или уполномоченными им органами исполнительной власти Республики Коми.</w:t>
      </w:r>
    </w:p>
    <w:p w:rsidR="00990D27" w:rsidRPr="00EB4525" w:rsidRDefault="00990D27">
      <w:pPr>
        <w:pStyle w:val="ConsPlusNormal"/>
        <w:jc w:val="both"/>
      </w:pPr>
      <w:r w:rsidRPr="00EB4525">
        <w:t xml:space="preserve">(часть 3 в ред. </w:t>
      </w:r>
      <w:hyperlink r:id="rId15" w:history="1">
        <w:r w:rsidRPr="00EB4525">
          <w:t>Закона</w:t>
        </w:r>
      </w:hyperlink>
      <w:r w:rsidRPr="00EB4525">
        <w:t xml:space="preserve"> РК от 02.11.2018 N 93-РЗ)</w:t>
      </w:r>
    </w:p>
    <w:p w:rsidR="00990D27" w:rsidRPr="00EB4525" w:rsidRDefault="00990D27">
      <w:pPr>
        <w:pStyle w:val="ConsPlusNormal"/>
      </w:pPr>
    </w:p>
    <w:p w:rsidR="00990D27" w:rsidRPr="00EB4525" w:rsidRDefault="00990D27">
      <w:pPr>
        <w:pStyle w:val="ConsPlusNormal"/>
        <w:ind w:firstLine="540"/>
        <w:jc w:val="both"/>
        <w:outlineLvl w:val="0"/>
      </w:pPr>
      <w:r w:rsidRPr="00EB4525">
        <w:t>Статья 2. Настоящий Закон вступает в силу по истечении десяти дней после его официального опубликования.</w:t>
      </w:r>
    </w:p>
    <w:p w:rsidR="00990D27" w:rsidRPr="00EB4525" w:rsidRDefault="00990D27">
      <w:pPr>
        <w:pStyle w:val="ConsPlusNormal"/>
      </w:pPr>
    </w:p>
    <w:p w:rsidR="00990D27" w:rsidRPr="00EB4525" w:rsidRDefault="00990D27">
      <w:pPr>
        <w:pStyle w:val="ConsPlusNormal"/>
        <w:jc w:val="right"/>
        <w:rPr>
          <w:i/>
        </w:rPr>
      </w:pPr>
      <w:r w:rsidRPr="00EB4525">
        <w:rPr>
          <w:i/>
        </w:rPr>
        <w:t>Глава Республики Коми</w:t>
      </w:r>
    </w:p>
    <w:p w:rsidR="00990D27" w:rsidRPr="00EB4525" w:rsidRDefault="00990D27">
      <w:pPr>
        <w:pStyle w:val="ConsPlusNormal"/>
        <w:jc w:val="right"/>
        <w:rPr>
          <w:i/>
        </w:rPr>
      </w:pPr>
      <w:r w:rsidRPr="00EB4525">
        <w:rPr>
          <w:i/>
        </w:rPr>
        <w:t>В. Гайзер</w:t>
      </w:r>
    </w:p>
    <w:p w:rsidR="00990D27" w:rsidRPr="00EB4525" w:rsidRDefault="00990D27">
      <w:pPr>
        <w:pStyle w:val="ConsPlusNormal"/>
      </w:pPr>
      <w:r w:rsidRPr="00EB4525">
        <w:t>г. Сыктывкар</w:t>
      </w:r>
    </w:p>
    <w:p w:rsidR="00990D27" w:rsidRPr="00EB4525" w:rsidRDefault="00990D27">
      <w:pPr>
        <w:pStyle w:val="ConsPlusNormal"/>
        <w:spacing w:before="220"/>
      </w:pPr>
      <w:r w:rsidRPr="00EB4525">
        <w:t>29 марта 2010 года</w:t>
      </w:r>
    </w:p>
    <w:p w:rsidR="00990D27" w:rsidRPr="00EB4525" w:rsidRDefault="00990D27">
      <w:pPr>
        <w:pStyle w:val="ConsPlusNormal"/>
        <w:spacing w:before="220"/>
      </w:pPr>
      <w:r w:rsidRPr="00EB4525">
        <w:t>N 18-РЗ</w:t>
      </w:r>
    </w:p>
    <w:p w:rsidR="00990D27" w:rsidRDefault="00990D27">
      <w:pPr>
        <w:pStyle w:val="ConsPlusNormal"/>
      </w:pPr>
    </w:p>
    <w:p w:rsidR="00990D27" w:rsidRDefault="00990D27">
      <w:pPr>
        <w:pStyle w:val="ConsPlusNormal"/>
      </w:pPr>
    </w:p>
    <w:p w:rsidR="00990D27" w:rsidRDefault="00990D27">
      <w:pPr>
        <w:pStyle w:val="ConsPlusNormal"/>
        <w:pBdr>
          <w:top w:val="single" w:sz="6" w:space="0" w:color="auto"/>
        </w:pBdr>
        <w:spacing w:before="100" w:after="100"/>
        <w:jc w:val="both"/>
        <w:rPr>
          <w:sz w:val="2"/>
          <w:szCs w:val="2"/>
        </w:rPr>
      </w:pPr>
    </w:p>
    <w:p w:rsidR="00BE6FE1" w:rsidRDefault="00BE6FE1"/>
    <w:sectPr w:rsidR="00BE6FE1" w:rsidSect="005A6F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20002A87" w:usb1="80000000" w:usb2="00000008" w:usb3="00000000" w:csb0="000001FF" w:csb1="00000000"/>
  </w:font>
  <w:font w:name="Tahoma">
    <w:altName w:val="Plotter"/>
    <w:panose1 w:val="020B0604030504040204"/>
    <w:charset w:val="CC"/>
    <w:family w:val="swiss"/>
    <w:pitch w:val="variable"/>
    <w:sig w:usb0="61002A87" w:usb1="80000000" w:usb2="00000008" w:usb3="00000000" w:csb0="0001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D27"/>
    <w:rsid w:val="00990D27"/>
    <w:rsid w:val="00BE6FE1"/>
    <w:rsid w:val="00EB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0D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0D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0D2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0D2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90D2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90D2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DF1A8D2D6BA02BDCBB1263EB036822EA84F8743EC816CE9D1F1D0D6816F5B449AE416C23B05449BD5D0376983158571207A449ED7176E0D4C110D8DJ9E9I" TargetMode="External"/><Relationship Id="rId13" Type="http://schemas.openxmlformats.org/officeDocument/2006/relationships/hyperlink" Target="consultantplus://offline/ref=3DF1A8D2D6BA02BDCBB1263EB036822EA84F8743EC8660E9D2F9D0D6816F5B449AE416C23B05449BD5D0376987158571207A449ED7176E0D4C110D8DJ9E9I" TargetMode="External"/><Relationship Id="rId3" Type="http://schemas.openxmlformats.org/officeDocument/2006/relationships/settings" Target="settings.xml"/><Relationship Id="rId7" Type="http://schemas.openxmlformats.org/officeDocument/2006/relationships/hyperlink" Target="consultantplus://offline/ref=3DF1A8D2D6BA02BDCBB1263EB036822EA84F8743EC8660E9D2F9D0D6816F5B449AE416C23B05449BD5D0376889158571207A449ED7176E0D4C110D8DJ9E9I" TargetMode="External"/><Relationship Id="rId12" Type="http://schemas.openxmlformats.org/officeDocument/2006/relationships/hyperlink" Target="consultantplus://offline/ref=3DF1A8D2D6BA02BDCBB1263EB036822EA84F8743EC8660E9D2F9D0D6816F5B449AE416C23B05449BD5D0376986158571207A449ED7176E0D4C110D8DJ9E9I"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DF1A8D2D6BA02BDCBB13833A65ADC2AAD44D84CE4846FBB8AA4D681DE3F5D11C8A4489B7845579AD7CE356881J1E7I" TargetMode="External"/><Relationship Id="rId11" Type="http://schemas.openxmlformats.org/officeDocument/2006/relationships/hyperlink" Target="consultantplus://offline/ref=3DF1A8D2D6BA02BDCBB1263EB036822EA84F8743EC8660E9D2F9D0D6816F5B449AE416C23B05449BD5D0376985158571207A449ED7176E0D4C110D8DJ9E9I" TargetMode="External"/><Relationship Id="rId5" Type="http://schemas.openxmlformats.org/officeDocument/2006/relationships/hyperlink" Target="consultantplus://offline/ref=3DF1A8D2D6BA02BDCBB13833A65ADC2AAD44D84CE4846FBB8AA4D681DE3F5D11C8A4489B7845579AD7CE356881J1E7I" TargetMode="External"/><Relationship Id="rId15" Type="http://schemas.openxmlformats.org/officeDocument/2006/relationships/hyperlink" Target="consultantplus://offline/ref=3DF1A8D2D6BA02BDCBB1263EB036822EA84F8743EC8660E9D2F9D0D6816F5B449AE416C23B05449BD5D0376A84158571207A449ED7176E0D4C110D8DJ9E9I" TargetMode="External"/><Relationship Id="rId10" Type="http://schemas.openxmlformats.org/officeDocument/2006/relationships/hyperlink" Target="consultantplus://offline/ref=3DF1A8D2D6BA02BDCBB1263EB036822EA84F8743EC8660E9D2F9D0D6816F5B449AE416C23B05449BD5D0376983158571207A449ED7176E0D4C110D8DJ9E9I" TargetMode="External"/><Relationship Id="rId4" Type="http://schemas.openxmlformats.org/officeDocument/2006/relationships/webSettings" Target="webSettings.xml"/><Relationship Id="rId9" Type="http://schemas.openxmlformats.org/officeDocument/2006/relationships/hyperlink" Target="consultantplus://offline/ref=3DF1A8D2D6BA02BDCBB1263EB036822EA84F8743EC8660E9D2F9D0D6816F5B449AE416C23B05449BD5D0376983158571207A449ED7176E0D4C110D8DJ9E9I" TargetMode="External"/><Relationship Id="rId14" Type="http://schemas.openxmlformats.org/officeDocument/2006/relationships/hyperlink" Target="consultantplus://offline/ref=3DF1A8D2D6BA02BDCBB1263EB036822EA84F8743EC8660E9D2F9D0D6816F5B449AE416C23B05449BD5D0376A80158571207A449ED7176E0D4C110D8DJ9E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928</Words>
  <Characters>5292</Characters>
  <Application>Microsoft Office Word</Application>
  <DocSecurity>4</DocSecurity>
  <Lines>44</Lines>
  <Paragraphs>12</Paragraphs>
  <ScaleCrop>false</ScaleCrop>
  <Company/>
  <LinksUpToDate>false</LinksUpToDate>
  <CharactersWithSpaces>6208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Валерьевна Кравец</dc:creator>
  <cp:lastModifiedBy>internet</cp:lastModifiedBy>
  <cp:revision>2</cp:revision>
  <dcterms:created xsi:type="dcterms:W3CDTF">2019-02-04T08:53:00Z</dcterms:created>
  <dcterms:modified xsi:type="dcterms:W3CDTF">2019-02-04T08:53:00Z</dcterms:modified>
</cp:coreProperties>
</file>