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Настоящий Закон принят в соответствии с налоговым </w:t>
      </w:r>
      <w:hyperlink r:id="rId5" w:history="1">
        <w:r w:rsidRPr="00DE4AAB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Статья 2. Налоговые ставки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1. Установить на территории Республики Коми ставки транспортного налога (далее - налог) в зависимости от мощности двигателя, тяги реактивного двигателя или валовой вместимости транспортного средства в расчете на одну лошадиную силу мощности двигателя транспортного средства, один килограмм силы тяги реактивного двигателя, одну регистровую тонну транспортного средства или одну единицу транспортного средства в следующих размерах:</w:t>
      </w:r>
    </w:p>
    <w:p w:rsidR="00DE4AAB" w:rsidRPr="00DE4AAB" w:rsidRDefault="00DE4A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 w:history="1">
        <w:r w:rsidRPr="00DE4A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РК от 01.12.2011 N 123-РЗ)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644"/>
      </w:tblGrid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налогообложения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Налоговая ставка (в рублях)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до 100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(до 73,55 кВт), в том числе: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до 70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(до 51,48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70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. до 85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51,48 кВт до 62,52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85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. до 100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62,52 кВт до 73,55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100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. до 150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73,55 кВт до 110,33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150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. до 200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110,33 кВт до 147,1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200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. до 250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147,1 кВт до 183,9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250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183,9 кВт)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до 20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(до 14,7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20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. до 35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14,7 кВт до 25,74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35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25,74 кВт)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Автобусы с мощностью двигателя (с каждой лошадиной силы):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до 200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(до 147,1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свыше 200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147,1 кВт)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Автомобили грузовые с мощностью двигателя (с каждой лошадиной силы):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до 100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(до 73,55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100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. до 150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73,55 кВт до 110,33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150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. до 200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110,33 кВт до 147,1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200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. до 250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147,1 кВт до 183,9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250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183,9 кВт)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Другие самоходные транспортные средства, машины и механизмы на пневматическом и гусеничном ходу (с каждой лошадиной силы):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до 100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(до 73,55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100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73,55 кВт)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до 50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(до 36,77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50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36,77 кВт)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до 100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(до 73,55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100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73,55 кВт)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до 100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(до 73,55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100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73,55 кВт)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Гидроциклы с мощностью двигателя (с каждой лошадиной силы):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до 100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(до 73,55 кВт) включительно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 xml:space="preserve">свыше 100 </w:t>
            </w:r>
            <w:proofErr w:type="spellStart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. (свыше 73,55 кВт)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E4AAB" w:rsidRPr="00DE4AAB">
        <w:tc>
          <w:tcPr>
            <w:tcW w:w="7937" w:type="dxa"/>
          </w:tcPr>
          <w:p w:rsidR="00DE4AAB" w:rsidRPr="00DE4AAB" w:rsidRDefault="00DE4A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644" w:type="dxa"/>
          </w:tcPr>
          <w:p w:rsidR="00DE4AAB" w:rsidRPr="00DE4AAB" w:rsidRDefault="00DE4A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AA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(таблица в ред. </w:t>
      </w:r>
      <w:hyperlink r:id="rId7" w:history="1">
        <w:r w:rsidRPr="00DE4A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РК от 02.11.2015 N 92-РЗ)</w:t>
      </w:r>
    </w:p>
    <w:p w:rsidR="00DE4AAB" w:rsidRPr="00DE4AAB" w:rsidRDefault="00DE4A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(часть 1 в ред. </w:t>
      </w:r>
      <w:hyperlink r:id="rId8" w:history="1">
        <w:r w:rsidRPr="00DE4A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РК от 18.11.2009 N 100-РЗ)</w:t>
      </w: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2. Налоговые льготы для отдельных категорий налогоплательщиков устанавливаются </w:t>
      </w:r>
      <w:hyperlink r:id="rId9" w:history="1">
        <w:r w:rsidRPr="00DE4AA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Республики Коми "О налоговых льготах на территории Республики Коми и внесении изменений в некоторые законодательные акты по вопросу о налоговых льготах".</w:t>
      </w:r>
    </w:p>
    <w:p w:rsidR="00DE4AAB" w:rsidRPr="00DE4AAB" w:rsidRDefault="00DE4A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DE4A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РК от 10.11.2005 N 113-РЗ)</w:t>
      </w: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4AAB">
        <w:rPr>
          <w:rFonts w:ascii="Times New Roman" w:hAnsi="Times New Roman" w:cs="Times New Roman"/>
          <w:sz w:val="24"/>
          <w:szCs w:val="24"/>
        </w:rPr>
        <w:t xml:space="preserve">При этом льгота по налогу, установленная для налогоплательщика - физического лица, на имя которого зарегистрировано несколько транспортных средств, признаваемых объектами налогообложения в соответствии со </w:t>
      </w:r>
      <w:hyperlink r:id="rId11" w:history="1">
        <w:r w:rsidRPr="00DE4AAB">
          <w:rPr>
            <w:rFonts w:ascii="Times New Roman" w:hAnsi="Times New Roman" w:cs="Times New Roman"/>
            <w:sz w:val="24"/>
            <w:szCs w:val="24"/>
          </w:rPr>
          <w:t>статьей 358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предоставляется в отношении одного зарегистрированного на данное физическое лицо транспортного средства по выбору налогоплательщика, если иное не установлено законом Республики Коми о республиканском бюджете Республики Коми на соответствующий финансовый год.</w:t>
      </w:r>
      <w:proofErr w:type="gramEnd"/>
    </w:p>
    <w:p w:rsidR="00DE4AAB" w:rsidRPr="00DE4AAB" w:rsidRDefault="00DE4A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2" w:history="1">
        <w:r w:rsidRPr="00DE4AA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РК от 24.11.2003 N 68-РЗ)</w:t>
      </w: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Налогоплательщик - физическое лицо самостоятельно представляет в налоговый орган по месту нахождения транспортного средства заявление на предоставление льготы по налогу и документы, подтверждающие его право на получение льготы.</w:t>
      </w:r>
    </w:p>
    <w:p w:rsidR="00DE4AAB" w:rsidRPr="00DE4AAB" w:rsidRDefault="00DE4A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3" w:history="1">
        <w:r w:rsidRPr="00DE4AA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РК от 24.11.2003 N 68-РЗ)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Статья 3. Отчетный период</w:t>
      </w: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 w:history="1">
        <w:r w:rsidRPr="00DE4A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РК от 03.04.2006 N 20-РЗ)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Отчетными периодами для налогоплательщиков-организаций признаются первый квартал, второй квартал, третий квартал.</w:t>
      </w:r>
    </w:p>
    <w:p w:rsidR="00DE4AAB" w:rsidRPr="00DE4AAB" w:rsidRDefault="00DE4A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 w:rsidRPr="00DE4A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РК от 02.11.2015 N 92-РЗ)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Статья 4. Порядок и сроки уплаты налога и авансовых платежей по налогу</w:t>
      </w: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DE4A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РК от 03.04.2006 N 20-РЗ)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1. Налогоплательщики-организации уплачивают налог по месту нахождения транспортных средств не позднее 15 февраля года, следующего за истекшим налоговым периодом.</w:t>
      </w:r>
    </w:p>
    <w:p w:rsidR="00DE4AAB" w:rsidRPr="00DE4AAB" w:rsidRDefault="00DE4A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DE4A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РК от 02.11.2015 N 92-РЗ)</w:t>
      </w: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В течение налогового периода налогоплательщики-организации уплачивают авансовые платежи по налогу не позднее 15 мая, 15 августа, 15 ноября года налогового периода.</w:t>
      </w:r>
    </w:p>
    <w:p w:rsidR="00DE4AAB" w:rsidRPr="00DE4AAB" w:rsidRDefault="00DE4A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DE4AA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РК от 02.11.2015 N 92-РЗ)</w:t>
      </w: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E4AAB">
        <w:rPr>
          <w:rFonts w:ascii="Times New Roman" w:hAnsi="Times New Roman" w:cs="Times New Roman"/>
          <w:sz w:val="24"/>
          <w:szCs w:val="24"/>
        </w:rPr>
        <w:t>Исключена</w:t>
      </w:r>
      <w:proofErr w:type="gramEnd"/>
      <w:r w:rsidRPr="00DE4AAB">
        <w:rPr>
          <w:rFonts w:ascii="Times New Roman" w:hAnsi="Times New Roman" w:cs="Times New Roman"/>
          <w:sz w:val="24"/>
          <w:szCs w:val="24"/>
        </w:rPr>
        <w:t xml:space="preserve"> с 1 января 2015 года. - </w:t>
      </w:r>
      <w:hyperlink r:id="rId19" w:history="1">
        <w:r w:rsidRPr="00DE4AA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РК от 26.09.2014 N 100-РЗ.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044B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DE4AAB" w:rsidRPr="00DE4AAB">
          <w:rPr>
            <w:rFonts w:ascii="Times New Roman" w:hAnsi="Times New Roman" w:cs="Times New Roman"/>
            <w:sz w:val="24"/>
            <w:szCs w:val="24"/>
          </w:rPr>
          <w:t>Статья 5</w:t>
        </w:r>
      </w:hyperlink>
      <w:r w:rsidR="00DE4AAB" w:rsidRPr="00DE4AAB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2003 года.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44B8D" w:rsidRDefault="00DE4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DE4AAB" w:rsidRPr="00DE4AAB" w:rsidRDefault="00DE4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4AAB">
        <w:rPr>
          <w:rFonts w:ascii="Times New Roman" w:hAnsi="Times New Roman" w:cs="Times New Roman"/>
          <w:sz w:val="24"/>
          <w:szCs w:val="24"/>
        </w:rPr>
        <w:t>Республики Коми</w:t>
      </w:r>
    </w:p>
    <w:p w:rsidR="00DE4AAB" w:rsidRPr="00DE4AAB" w:rsidRDefault="00DE4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DE4AAB">
        <w:rPr>
          <w:rFonts w:ascii="Times New Roman" w:hAnsi="Times New Roman" w:cs="Times New Roman"/>
          <w:sz w:val="24"/>
          <w:szCs w:val="24"/>
        </w:rPr>
        <w:t>Торлопов</w:t>
      </w:r>
      <w:proofErr w:type="spellEnd"/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г. Сыктывкар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lastRenderedPageBreak/>
        <w:t>26 ноября 2002 года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N 110-РЗ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Приложение</w:t>
      </w:r>
    </w:p>
    <w:p w:rsidR="00DE4AAB" w:rsidRPr="00DE4AAB" w:rsidRDefault="00DE4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к Закону</w:t>
      </w:r>
    </w:p>
    <w:p w:rsidR="00DE4AAB" w:rsidRPr="00DE4AAB" w:rsidRDefault="00DE4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Республики Коми</w:t>
      </w:r>
    </w:p>
    <w:p w:rsidR="00DE4AAB" w:rsidRPr="00DE4AAB" w:rsidRDefault="00DE4AA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"О транспортном налоге"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НАЛОГОВАЯ ДЕКЛАРАЦИЯ</w:t>
      </w:r>
    </w:p>
    <w:p w:rsidR="00DE4AAB" w:rsidRPr="00DE4AAB" w:rsidRDefault="00DE4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>ПО ТРАНСПОРТНОМУ НАЛОГУ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AAB">
        <w:rPr>
          <w:rFonts w:ascii="Times New Roman" w:hAnsi="Times New Roman" w:cs="Times New Roman"/>
          <w:sz w:val="24"/>
          <w:szCs w:val="24"/>
        </w:rPr>
        <w:t xml:space="preserve">Утратила силу с 1 января 2004 года. - </w:t>
      </w:r>
      <w:hyperlink r:id="rId21" w:history="1">
        <w:r w:rsidRPr="00DE4AA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4AAB">
        <w:rPr>
          <w:rFonts w:ascii="Times New Roman" w:hAnsi="Times New Roman" w:cs="Times New Roman"/>
          <w:sz w:val="24"/>
          <w:szCs w:val="24"/>
        </w:rPr>
        <w:t xml:space="preserve"> РК от 24.11.2003 N 68-РЗ.</w:t>
      </w: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4AAB" w:rsidRPr="00DE4AAB" w:rsidRDefault="00DE4AA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C09EF" w:rsidRPr="00DE4AAB" w:rsidRDefault="00BC09EF">
      <w:pPr>
        <w:rPr>
          <w:rFonts w:ascii="Times New Roman" w:hAnsi="Times New Roman" w:cs="Times New Roman"/>
          <w:sz w:val="24"/>
          <w:szCs w:val="24"/>
        </w:rPr>
      </w:pPr>
    </w:p>
    <w:sectPr w:rsidR="00BC09EF" w:rsidRPr="00DE4AAB" w:rsidSect="0001446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AB"/>
    <w:rsid w:val="00044B8D"/>
    <w:rsid w:val="00BC09EF"/>
    <w:rsid w:val="00DE4AAB"/>
    <w:rsid w:val="00FC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A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4A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4A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A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4A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4A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86376BE84D0A1200F4F53BA7BD6439F19E95B6115985D533B4FFB69F52D9D47A5CF3F1A6661B8D1C8A5BkBs9J" TargetMode="External"/><Relationship Id="rId13" Type="http://schemas.openxmlformats.org/officeDocument/2006/relationships/hyperlink" Target="consultantplus://offline/ref=3F86376BE84D0A1200F4F53BA7BD6439F19E95B6145E83D634B4FFB69F52D9D47A5CF3F1A6661B8D1C8A5AkBs9J" TargetMode="External"/><Relationship Id="rId18" Type="http://schemas.openxmlformats.org/officeDocument/2006/relationships/hyperlink" Target="consultantplus://offline/ref=3F86376BE84D0A1200F4F53BA7BD6439F19E95B6145B87D237B8A2BC970BD5D67D53ACE6A12F178C1C8A5BB8kBs1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86376BE84D0A1200F4F53BA7BD6439F19E95B6145E83D634B4FFB69F52D9D47A5CF3F1A6661B8D1C8A5FkBs0J" TargetMode="External"/><Relationship Id="rId7" Type="http://schemas.openxmlformats.org/officeDocument/2006/relationships/hyperlink" Target="consultantplus://offline/ref=3F86376BE84D0A1200F4F53BA7BD6439F19E95B6145B87D237B8A2BC970BD5D67D53ACE6A12F178C1C8A5BB1kBs9J" TargetMode="External"/><Relationship Id="rId12" Type="http://schemas.openxmlformats.org/officeDocument/2006/relationships/hyperlink" Target="consultantplus://offline/ref=3F86376BE84D0A1200F4F53BA7BD6439F19E95B6145E83D634B4FFB69F52D9D47A5CF3F1A6661B8D1C8A5AkBs7J" TargetMode="External"/><Relationship Id="rId17" Type="http://schemas.openxmlformats.org/officeDocument/2006/relationships/hyperlink" Target="consultantplus://offline/ref=3F86376BE84D0A1200F4F53BA7BD6439F19E95B6145B87D237B8A2BC970BD5D67D53ACE6A12F178C1C8A5BB9kBs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86376BE84D0A1200F4F53BA7BD6439F19E95B6175883D433B4FFB69F52D9D47A5CF3F1A6661B8D1C8A5AkBs3J" TargetMode="External"/><Relationship Id="rId20" Type="http://schemas.openxmlformats.org/officeDocument/2006/relationships/hyperlink" Target="consultantplus://offline/ref=3F86376BE84D0A1200F4F53BA7BD6439F19E95B6145E83D634B4FFB69F52D9D47A5CF3F1A6661B8D1C8A59kBs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86376BE84D0A1200F4F53BA7BD6439F19E95B613588DD231B4FFB69F52D9D47A5CF3F1A6661B8D1C8A5BkBs9J" TargetMode="External"/><Relationship Id="rId11" Type="http://schemas.openxmlformats.org/officeDocument/2006/relationships/hyperlink" Target="consultantplus://offline/ref=3F86376BE84D0A1200F4EB36B1D13A3DF692C2BB14538E846DEBA4EBC85BD3833D13AAB3E268138Ck1s5J" TargetMode="External"/><Relationship Id="rId5" Type="http://schemas.openxmlformats.org/officeDocument/2006/relationships/hyperlink" Target="consultantplus://offline/ref=3F86376BE84D0A1200F4EB36B1D13A3DF692C2BB14538E846DEBA4EBC85BD3833D13AAB3E268138Ck1sEJ" TargetMode="External"/><Relationship Id="rId15" Type="http://schemas.openxmlformats.org/officeDocument/2006/relationships/hyperlink" Target="consultantplus://offline/ref=3F86376BE84D0A1200F4F53BA7BD6439F19E95B6145B87D237B8A2BC970BD5D67D53ACE6A12F178C1C8A5BB9kBs6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F86376BE84D0A1200F4F53BA7BD6439F19E95B61C5C86D139B4FFB69F52D9D47A5CF3F1A6661B8D1C8A52kBs0J" TargetMode="External"/><Relationship Id="rId19" Type="http://schemas.openxmlformats.org/officeDocument/2006/relationships/hyperlink" Target="consultantplus://offline/ref=3F86376BE84D0A1200F4F53BA7BD6439F19E95B61C5D85D632B4FFB69F52D9D47A5CF3F1A6661B8D1C8A5BkBs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86376BE84D0A1200F4F53BA7BD6439F19E95B61C5C86D139B4FFB69F52D9D47A5CF3F1A6661B8D1C8A5CkBs1J" TargetMode="External"/><Relationship Id="rId14" Type="http://schemas.openxmlformats.org/officeDocument/2006/relationships/hyperlink" Target="consultantplus://offline/ref=3F86376BE84D0A1200F4F53BA7BD6439F19E95B6175883D433B4FFB69F52D9D47A5CF3F1A6661B8D1C8A5BkBs8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4</cp:revision>
  <dcterms:created xsi:type="dcterms:W3CDTF">2015-11-16T09:47:00Z</dcterms:created>
  <dcterms:modified xsi:type="dcterms:W3CDTF">2016-02-03T13:53:00Z</dcterms:modified>
</cp:coreProperties>
</file>