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Руководствуясь </w:t>
      </w:r>
      <w:hyperlink r:id="rId5" w:history="1">
        <w:r w:rsidRPr="00C45B38">
          <w:t>главой 26.3</w:t>
        </w:r>
      </w:hyperlink>
      <w:r w:rsidRPr="00C45B38">
        <w:t xml:space="preserve"> Налогового кодекса Российской Федерации, Совет муниципального района "Печора" решил: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1. Ввести с 1 января 2009 года на территории муниципального образования муниципального района "Печора" систему налогообложения в виде единого налога на вмененный доход.</w:t>
      </w:r>
    </w:p>
    <w:p w:rsidR="00744312" w:rsidRPr="00C45B38" w:rsidRDefault="00744312">
      <w:pPr>
        <w:pStyle w:val="ConsPlusNormal"/>
        <w:jc w:val="both"/>
      </w:pPr>
      <w:r w:rsidRPr="00C45B38">
        <w:t xml:space="preserve">(в ред. </w:t>
      </w:r>
      <w:hyperlink r:id="rId6" w:history="1">
        <w:r w:rsidRPr="00C45B38">
          <w:t>решения</w:t>
        </w:r>
      </w:hyperlink>
      <w:r w:rsidRPr="00C45B38">
        <w:t xml:space="preserve"> Совета МО муниципального района "Печора" от 13.07.2009 N 4-16/328)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2. Определить виды предпринимательской деятельности, в отношении которых вводится единый налог на вмененный доход на территории муниципального образования муниципального района "Печора", а также значения показателей корректирующего коэффициента К</w:t>
      </w:r>
      <w:proofErr w:type="gramStart"/>
      <w:r w:rsidRPr="00C45B38">
        <w:t>2</w:t>
      </w:r>
      <w:proofErr w:type="gramEnd"/>
      <w:r w:rsidRPr="00C45B38">
        <w:t xml:space="preserve">, учитывающие особенности ведения предпринимательской деятельности, согласно </w:t>
      </w:r>
      <w:hyperlink w:anchor="P37" w:history="1">
        <w:r w:rsidRPr="00C45B38">
          <w:t>приложению</w:t>
        </w:r>
      </w:hyperlink>
      <w:r w:rsidRPr="00C45B38">
        <w:t>.</w:t>
      </w:r>
    </w:p>
    <w:p w:rsidR="00744312" w:rsidRPr="00C45B38" w:rsidRDefault="00744312">
      <w:pPr>
        <w:pStyle w:val="ConsPlusNormal"/>
        <w:jc w:val="both"/>
      </w:pPr>
      <w:r w:rsidRPr="00C45B38">
        <w:t xml:space="preserve">(в ред. </w:t>
      </w:r>
      <w:hyperlink r:id="rId7" w:history="1">
        <w:r w:rsidRPr="00C45B38">
          <w:t>решения</w:t>
        </w:r>
      </w:hyperlink>
      <w:r w:rsidRPr="00C45B38">
        <w:t xml:space="preserve"> Совета МО муниципального района "Печора" от 13.07.2009 N 4-16/328)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3. Считать утратившим силу </w:t>
      </w:r>
      <w:hyperlink r:id="rId8" w:history="1">
        <w:r w:rsidRPr="00C45B38">
          <w:t>решение</w:t>
        </w:r>
      </w:hyperlink>
      <w:r w:rsidRPr="00C45B38">
        <w:t xml:space="preserve"> Совета муниципального района "Печора" от 20 ноября 2007 года N 4-5/63 "О едином налоге на вмененный доход".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4. </w:t>
      </w:r>
      <w:proofErr w:type="gramStart"/>
      <w:r w:rsidRPr="00C45B38">
        <w:t>Контроль за</w:t>
      </w:r>
      <w:proofErr w:type="gramEnd"/>
      <w:r w:rsidRPr="00C45B38">
        <w:t xml:space="preserve"> выполнением настоящего решения возложить на постоянную комиссию Совета муниципального района по бюджету, налогам и экономическому развитию муниципального района (Терентьева С.Р.).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5.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744312" w:rsidRPr="00C45B38" w:rsidRDefault="00744312">
      <w:pPr>
        <w:pStyle w:val="ConsPlusNormal"/>
      </w:pPr>
    </w:p>
    <w:p w:rsidR="00C45B38" w:rsidRPr="00C45B38" w:rsidRDefault="00744312">
      <w:pPr>
        <w:pStyle w:val="ConsPlusNormal"/>
        <w:jc w:val="right"/>
      </w:pPr>
      <w:r w:rsidRPr="00C45B38">
        <w:t xml:space="preserve">Глава </w:t>
      </w:r>
    </w:p>
    <w:p w:rsidR="00744312" w:rsidRPr="00C45B38" w:rsidRDefault="00744312">
      <w:pPr>
        <w:pStyle w:val="ConsPlusNormal"/>
        <w:jc w:val="right"/>
      </w:pPr>
      <w:r w:rsidRPr="00C45B38">
        <w:t>муниципального района</w:t>
      </w:r>
    </w:p>
    <w:p w:rsidR="00744312" w:rsidRPr="00C45B38" w:rsidRDefault="00744312">
      <w:pPr>
        <w:pStyle w:val="ConsPlusNormal"/>
        <w:jc w:val="right"/>
      </w:pPr>
      <w:r w:rsidRPr="00C45B38">
        <w:t>В.</w:t>
      </w:r>
      <w:r w:rsidR="00C45B38" w:rsidRPr="00C45B38">
        <w:t xml:space="preserve"> </w:t>
      </w:r>
      <w:proofErr w:type="spellStart"/>
      <w:r w:rsidRPr="00C45B38">
        <w:t>Т</w:t>
      </w:r>
      <w:r w:rsidR="00C45B38" w:rsidRPr="00C45B38">
        <w:t>орлопов</w:t>
      </w:r>
      <w:proofErr w:type="spellEnd"/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jc w:val="right"/>
      </w:pPr>
      <w:r w:rsidRPr="00C45B38">
        <w:t>Приложение</w:t>
      </w:r>
    </w:p>
    <w:p w:rsidR="00744312" w:rsidRPr="00C45B38" w:rsidRDefault="00744312">
      <w:pPr>
        <w:pStyle w:val="ConsPlusNormal"/>
        <w:jc w:val="right"/>
      </w:pPr>
      <w:r w:rsidRPr="00C45B38">
        <w:t>к решению</w:t>
      </w:r>
    </w:p>
    <w:p w:rsidR="00744312" w:rsidRPr="00C45B38" w:rsidRDefault="00744312">
      <w:pPr>
        <w:pStyle w:val="ConsPlusNormal"/>
        <w:jc w:val="right"/>
      </w:pPr>
      <w:r w:rsidRPr="00C45B38">
        <w:t>Совета муниципального района</w:t>
      </w:r>
    </w:p>
    <w:p w:rsidR="00744312" w:rsidRPr="00C45B38" w:rsidRDefault="00744312">
      <w:pPr>
        <w:pStyle w:val="ConsPlusNormal"/>
        <w:jc w:val="right"/>
      </w:pPr>
      <w:r w:rsidRPr="00C45B38">
        <w:t>"Печора"</w:t>
      </w:r>
    </w:p>
    <w:p w:rsidR="00744312" w:rsidRPr="00C45B38" w:rsidRDefault="00744312">
      <w:pPr>
        <w:pStyle w:val="ConsPlusNormal"/>
        <w:jc w:val="right"/>
      </w:pPr>
      <w:r w:rsidRPr="00C45B38">
        <w:t>от 25 ноября 2008 г. N 4-12/220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jc w:val="center"/>
      </w:pPr>
      <w:bookmarkStart w:id="0" w:name="P37"/>
      <w:bookmarkEnd w:id="0"/>
      <w:r w:rsidRPr="00C45B38">
        <w:t xml:space="preserve">О </w:t>
      </w:r>
      <w:r w:rsidR="00C45B38" w:rsidRPr="00C45B38">
        <w:t>едином налоге на вмененный доход</w:t>
      </w:r>
    </w:p>
    <w:p w:rsidR="00744312" w:rsidRPr="00C45B38" w:rsidRDefault="00744312">
      <w:pPr>
        <w:pStyle w:val="ConsPlusNormal"/>
        <w:jc w:val="center"/>
      </w:pPr>
      <w:r w:rsidRPr="00C45B38">
        <w:t>Список изменяющих документов</w:t>
      </w:r>
    </w:p>
    <w:p w:rsidR="00744312" w:rsidRPr="00C45B38" w:rsidRDefault="00744312">
      <w:pPr>
        <w:pStyle w:val="ConsPlusNormal"/>
        <w:jc w:val="center"/>
      </w:pPr>
      <w:proofErr w:type="gramStart"/>
      <w:r w:rsidRPr="00C45B38">
        <w:t>(в ред. решений Совета МО муниципального района "Печора"</w:t>
      </w:r>
      <w:proofErr w:type="gramEnd"/>
    </w:p>
    <w:p w:rsidR="00744312" w:rsidRPr="00C45B38" w:rsidRDefault="00744312">
      <w:pPr>
        <w:pStyle w:val="ConsPlusNormal"/>
        <w:jc w:val="center"/>
      </w:pPr>
      <w:r w:rsidRPr="00C45B38">
        <w:t xml:space="preserve">от 13.07.2009 </w:t>
      </w:r>
      <w:hyperlink r:id="rId9" w:history="1">
        <w:r w:rsidRPr="00C45B38">
          <w:t>N 4-16/328</w:t>
        </w:r>
      </w:hyperlink>
      <w:r w:rsidRPr="00C45B38">
        <w:t xml:space="preserve">, от 24.11.2009 </w:t>
      </w:r>
      <w:hyperlink r:id="rId10" w:history="1">
        <w:r w:rsidRPr="00C45B38">
          <w:t>N 4-19/374</w:t>
        </w:r>
      </w:hyperlink>
      <w:r w:rsidRPr="00C45B38">
        <w:t>,</w:t>
      </w:r>
    </w:p>
    <w:p w:rsidR="00744312" w:rsidRPr="00C45B38" w:rsidRDefault="00744312">
      <w:pPr>
        <w:pStyle w:val="ConsPlusNormal"/>
        <w:jc w:val="center"/>
      </w:pPr>
      <w:r w:rsidRPr="00C45B38">
        <w:t xml:space="preserve">от 31.05.2011 </w:t>
      </w:r>
      <w:hyperlink r:id="rId11" w:history="1">
        <w:r w:rsidRPr="00C45B38">
          <w:t>N 5-2/21</w:t>
        </w:r>
      </w:hyperlink>
      <w:r w:rsidRPr="00C45B38">
        <w:t xml:space="preserve">, от 25.11.2014 </w:t>
      </w:r>
      <w:hyperlink r:id="rId12" w:history="1">
        <w:r w:rsidRPr="00C45B38">
          <w:t>N 5-31/414</w:t>
        </w:r>
      </w:hyperlink>
      <w:r w:rsidRPr="00C45B38">
        <w:t>,</w:t>
      </w:r>
    </w:p>
    <w:p w:rsidR="00744312" w:rsidRPr="00C45B38" w:rsidRDefault="00744312">
      <w:pPr>
        <w:pStyle w:val="ConsPlusNormal"/>
        <w:jc w:val="center"/>
      </w:pPr>
      <w:r w:rsidRPr="00C45B38">
        <w:t xml:space="preserve">от 14.12.2015 </w:t>
      </w:r>
      <w:hyperlink r:id="rId13" w:history="1">
        <w:r w:rsidRPr="00C45B38">
          <w:t>N 6-4/39</w:t>
        </w:r>
      </w:hyperlink>
      <w:r w:rsidRPr="00C45B38">
        <w:t>,</w:t>
      </w:r>
    </w:p>
    <w:p w:rsidR="00744312" w:rsidRPr="00C45B38" w:rsidRDefault="00744312">
      <w:pPr>
        <w:pStyle w:val="ConsPlusNormal"/>
        <w:jc w:val="center"/>
      </w:pPr>
      <w:r w:rsidRPr="00C45B38">
        <w:t xml:space="preserve">с изм., </w:t>
      </w:r>
      <w:proofErr w:type="gramStart"/>
      <w:r w:rsidRPr="00C45B38">
        <w:t>внесенными</w:t>
      </w:r>
      <w:proofErr w:type="gramEnd"/>
      <w:r w:rsidRPr="00C45B38">
        <w:t xml:space="preserve"> </w:t>
      </w:r>
      <w:hyperlink r:id="rId14" w:history="1">
        <w:r w:rsidRPr="00C45B38">
          <w:t>Решением</w:t>
        </w:r>
      </w:hyperlink>
      <w:r w:rsidRPr="00C45B38">
        <w:t xml:space="preserve"> Арбитражного суда РК</w:t>
      </w:r>
    </w:p>
    <w:p w:rsidR="00744312" w:rsidRPr="00C45B38" w:rsidRDefault="00744312">
      <w:pPr>
        <w:pStyle w:val="ConsPlusNormal"/>
        <w:jc w:val="center"/>
      </w:pPr>
      <w:r w:rsidRPr="00C45B38">
        <w:t>от 15.07.2009 N А29-5111/2009)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Абзац исключен с 13 июля 2009 года. - </w:t>
      </w:r>
      <w:hyperlink r:id="rId15" w:history="1">
        <w:r w:rsidRPr="00C45B38">
          <w:t>Решение</w:t>
        </w:r>
      </w:hyperlink>
      <w:r w:rsidRPr="00C45B38">
        <w:t xml:space="preserve"> Совета МО муниципального района "Печора" от 13.07.2009 N 4-16/328.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1. Единый налог на вмененный доход вводится с 1 января 2009 года в отношении следующих видов предпринимательской деятельности:</w:t>
      </w:r>
    </w:p>
    <w:p w:rsidR="00744312" w:rsidRPr="00C45B38" w:rsidRDefault="00744312">
      <w:pPr>
        <w:pStyle w:val="ConsPlusNormal"/>
        <w:jc w:val="both"/>
      </w:pPr>
      <w:r w:rsidRPr="00C45B38">
        <w:t xml:space="preserve">(в ред. </w:t>
      </w:r>
      <w:hyperlink r:id="rId16" w:history="1">
        <w:r w:rsidRPr="00C45B38">
          <w:t>решения</w:t>
        </w:r>
      </w:hyperlink>
      <w:r w:rsidRPr="00C45B38">
        <w:t xml:space="preserve"> Совета МО муниципального района "Печора" от 13.07.2009 N 4-16/328)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а)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7" w:history="1">
        <w:r w:rsidRPr="00C45B38">
          <w:t>классификатором</w:t>
        </w:r>
      </w:hyperlink>
      <w:r w:rsidRPr="00C45B38">
        <w:t xml:space="preserve"> услуг населению;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оказания услуг по ремонту, техническому обслуживанию и мойке автомототранспортных средств;</w:t>
      </w:r>
    </w:p>
    <w:p w:rsidR="00744312" w:rsidRPr="00C45B38" w:rsidRDefault="00744312">
      <w:pPr>
        <w:pStyle w:val="ConsPlusNormal"/>
        <w:jc w:val="both"/>
      </w:pPr>
      <w:r w:rsidRPr="00C45B38">
        <w:t xml:space="preserve">(в ред. </w:t>
      </w:r>
      <w:hyperlink r:id="rId18" w:history="1">
        <w:r w:rsidRPr="00C45B38">
          <w:t>решения</w:t>
        </w:r>
      </w:hyperlink>
      <w:r w:rsidRPr="00C45B38">
        <w:t xml:space="preserve"> Совета МО муниципального района "Печора" от 14.12.2015 N 6-4/39)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в)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</w:t>
      </w:r>
      <w:r w:rsidRPr="00C45B38">
        <w:lastRenderedPageBreak/>
        <w:t>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г)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д)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е)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ж)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з)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44312" w:rsidRPr="00C45B38" w:rsidRDefault="00744312">
      <w:pPr>
        <w:pStyle w:val="ConsPlusNormal"/>
        <w:jc w:val="both"/>
      </w:pPr>
      <w:r w:rsidRPr="00C45B38">
        <w:t xml:space="preserve">(в ред. </w:t>
      </w:r>
      <w:hyperlink r:id="rId19" w:history="1">
        <w:r w:rsidRPr="00C45B38">
          <w:t>решения</w:t>
        </w:r>
      </w:hyperlink>
      <w:r w:rsidRPr="00C45B38">
        <w:t xml:space="preserve"> Совета МО муниципального района "Печора" от 14.12.2015 N 6-4/39)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и) размещения рекламы с использованием внешних и внутренних поверхностей транспортных средств;</w:t>
      </w:r>
    </w:p>
    <w:p w:rsidR="00744312" w:rsidRPr="00C45B38" w:rsidRDefault="00744312">
      <w:pPr>
        <w:pStyle w:val="ConsPlusNormal"/>
        <w:jc w:val="both"/>
      </w:pPr>
      <w:r w:rsidRPr="00C45B38">
        <w:t>(</w:t>
      </w:r>
      <w:proofErr w:type="spellStart"/>
      <w:r w:rsidRPr="00C45B38">
        <w:t>пп</w:t>
      </w:r>
      <w:proofErr w:type="spellEnd"/>
      <w:r w:rsidRPr="00C45B38">
        <w:t xml:space="preserve">. "и" в ред. </w:t>
      </w:r>
      <w:hyperlink r:id="rId20" w:history="1">
        <w:r w:rsidRPr="00C45B38">
          <w:t>решения</w:t>
        </w:r>
      </w:hyperlink>
      <w:r w:rsidRPr="00C45B38">
        <w:t xml:space="preserve"> Совета МО муниципального района "Печора" от 14.12.2015 N 6-4/39)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к) распространения наружной рекламы с использованием рекламных конструкций;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л) оказания ветеринарных услуг;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м)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н)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о)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2. Значение корректирующего коэффициента базовой доходности К</w:t>
      </w:r>
      <w:proofErr w:type="gramStart"/>
      <w:r w:rsidRPr="00C45B38">
        <w:t>2</w:t>
      </w:r>
      <w:proofErr w:type="gramEnd"/>
      <w:r w:rsidRPr="00C45B38"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по следующей формуле: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К</w:t>
      </w:r>
      <w:proofErr w:type="gramStart"/>
      <w:r w:rsidRPr="00C45B38">
        <w:t>2</w:t>
      </w:r>
      <w:proofErr w:type="gramEnd"/>
      <w:r w:rsidRPr="00C45B38">
        <w:t xml:space="preserve"> = Пас x Псе x... x </w:t>
      </w:r>
      <w:proofErr w:type="spellStart"/>
      <w:r w:rsidRPr="00C45B38">
        <w:t>Пп</w:t>
      </w:r>
      <w:proofErr w:type="spellEnd"/>
      <w:r w:rsidRPr="00C45B38">
        <w:t>,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где Пас - показатель ассортимента реализуемой продукции;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proofErr w:type="gramStart"/>
      <w:r w:rsidRPr="00C45B38">
        <w:t>Пр</w:t>
      </w:r>
      <w:proofErr w:type="spellEnd"/>
      <w:proofErr w:type="gramEnd"/>
      <w:r w:rsidRPr="00C45B38">
        <w:t xml:space="preserve"> - показатель, учитывающий режим работы;</w:t>
      </w:r>
    </w:p>
    <w:p w:rsidR="00744312" w:rsidRPr="00C45B38" w:rsidRDefault="00744312">
      <w:pPr>
        <w:pStyle w:val="ConsPlusNormal"/>
        <w:ind w:firstLine="540"/>
        <w:jc w:val="both"/>
      </w:pPr>
      <w:proofErr w:type="gramStart"/>
      <w:r w:rsidRPr="00C45B38">
        <w:lastRenderedPageBreak/>
        <w:t>При</w:t>
      </w:r>
      <w:proofErr w:type="gramEnd"/>
      <w:r w:rsidRPr="00C45B38">
        <w:t xml:space="preserve"> - показатель развития инфраструктуры;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r w:rsidRPr="00C45B38">
        <w:t>Птм</w:t>
      </w:r>
      <w:proofErr w:type="spellEnd"/>
      <w:r w:rsidRPr="00C45B38">
        <w:t xml:space="preserve"> - показатель, учитывающий расположение торгового места;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r w:rsidRPr="00C45B38">
        <w:t>Пт</w:t>
      </w:r>
      <w:proofErr w:type="spellEnd"/>
      <w:r w:rsidRPr="00C45B38">
        <w:t xml:space="preserve"> - показатель, учитывающий тип точки общественного питания;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r w:rsidRPr="00C45B38">
        <w:t>Пхоу</w:t>
      </w:r>
      <w:proofErr w:type="spellEnd"/>
      <w:r w:rsidRPr="00C45B38">
        <w:t xml:space="preserve"> - показатель, учитывающий характер оказываемых услуг;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r w:rsidRPr="00C45B38">
        <w:t>Птас</w:t>
      </w:r>
      <w:proofErr w:type="spellEnd"/>
      <w:r w:rsidRPr="00C45B38">
        <w:t xml:space="preserve"> - показатель, учитывающий тип автотранспортного средства;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r w:rsidRPr="00C45B38">
        <w:t>Пп</w:t>
      </w:r>
      <w:proofErr w:type="spellEnd"/>
      <w:r w:rsidRPr="00C45B38">
        <w:t xml:space="preserve"> - понижающие (повышающие) показатели, применяемые при расчете коэффициента К</w:t>
      </w:r>
      <w:proofErr w:type="gramStart"/>
      <w:r w:rsidRPr="00C45B38">
        <w:t>2</w:t>
      </w:r>
      <w:proofErr w:type="gramEnd"/>
      <w:r w:rsidRPr="00C45B38">
        <w:t xml:space="preserve"> в зависимости от вида предпринимательской деятельности;</w:t>
      </w:r>
    </w:p>
    <w:p w:rsidR="00744312" w:rsidRPr="00C45B38" w:rsidRDefault="00744312">
      <w:pPr>
        <w:pStyle w:val="ConsPlusNormal"/>
        <w:ind w:firstLine="540"/>
        <w:jc w:val="both"/>
      </w:pPr>
      <w:proofErr w:type="spellStart"/>
      <w:r w:rsidRPr="00C45B38">
        <w:t>Прп</w:t>
      </w:r>
      <w:proofErr w:type="spellEnd"/>
      <w:r w:rsidRPr="00C45B38">
        <w:t xml:space="preserve"> - показатель, учитывающий размер площади, используемой для хозяйственной деятельности;</w:t>
      </w:r>
    </w:p>
    <w:p w:rsidR="00744312" w:rsidRPr="00C45B38" w:rsidRDefault="00744312">
      <w:pPr>
        <w:pStyle w:val="ConsPlusNormal"/>
        <w:ind w:firstLine="540"/>
        <w:jc w:val="both"/>
      </w:pPr>
      <w:proofErr w:type="gramStart"/>
      <w:r w:rsidRPr="00C45B38">
        <w:t>Псе</w:t>
      </w:r>
      <w:proofErr w:type="gramEnd"/>
      <w:r w:rsidRPr="00C45B38">
        <w:t xml:space="preserve"> - показатель сезонности.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Примечания: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1) значения коэффициента К</w:t>
      </w:r>
      <w:proofErr w:type="gramStart"/>
      <w:r w:rsidRPr="00C45B38">
        <w:t>2</w:t>
      </w:r>
      <w:proofErr w:type="gramEnd"/>
      <w:r w:rsidRPr="00C45B38">
        <w:t xml:space="preserve"> определяются на период не менее, чем календарный год и могут быть установлены в пределах от 0,005 до 1 включительно. Если решение Совета муниципального района "Печора" о внесении изменений в действующие значения корректирующего коэффициента К</w:t>
      </w:r>
      <w:proofErr w:type="gramStart"/>
      <w:r w:rsidRPr="00C45B38">
        <w:t>2</w:t>
      </w:r>
      <w:proofErr w:type="gramEnd"/>
      <w:r w:rsidRPr="00C45B38">
        <w:t xml:space="preserve"> не приняты до начала следующего календарного года и (или) не вступили в силу в установленном Налоговым </w:t>
      </w:r>
      <w:hyperlink r:id="rId21" w:history="1">
        <w:r w:rsidRPr="00C45B38">
          <w:t>кодексом</w:t>
        </w:r>
      </w:hyperlink>
      <w:r w:rsidRPr="00C45B38">
        <w:t xml:space="preserve"> РФ порядке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2) значения коэффициента К</w:t>
      </w:r>
      <w:proofErr w:type="gramStart"/>
      <w:r w:rsidRPr="00C45B38">
        <w:t>2</w:t>
      </w:r>
      <w:proofErr w:type="gramEnd"/>
      <w:r w:rsidRPr="00C45B38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3.1. Показатель ассортимента реализуемой продукции (Пас):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Продовольственные товары: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а) кроме </w:t>
      </w:r>
      <w:proofErr w:type="gramStart"/>
      <w:r w:rsidRPr="00C45B38">
        <w:t>ликеро-водочных</w:t>
      </w:r>
      <w:proofErr w:type="gramEnd"/>
      <w:r w:rsidRPr="00C45B38">
        <w:t>, пива и табачных изделий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включая </w:t>
      </w:r>
      <w:proofErr w:type="gramStart"/>
      <w:r w:rsidRPr="00C45B38">
        <w:t>ликеро-водочные</w:t>
      </w:r>
      <w:proofErr w:type="gramEnd"/>
      <w:r w:rsidRPr="00C45B38">
        <w:t>, пиво и табачные изделия - 0,95;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специализированная розничная торговля продовольственными товарами: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1) </w:t>
      </w:r>
      <w:proofErr w:type="gramStart"/>
      <w:r w:rsidRPr="00C45B38">
        <w:t>ликеро-водочные</w:t>
      </w:r>
      <w:proofErr w:type="gramEnd"/>
      <w:r w:rsidRPr="00C45B38">
        <w:t xml:space="preserve"> изделия, пиво, табак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2) картофель, овощи и фруктово-ягодные культуры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3) молоко и молочная продукция, масло животное, сыры - 0,45;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4) хлеб и хлебобулочные изделия - 0,4;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5) товары лечебного и детского питания - 0,3;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непродовольственные товары: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ассортимент которых включает один из следующих видов товаров: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одежда из натурального меха и кожи, сложная бытовая техника, оргтехника, ювелирные изделия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ассортимент </w:t>
      </w:r>
      <w:proofErr w:type="gramStart"/>
      <w:r w:rsidRPr="00C45B38">
        <w:t>которых</w:t>
      </w:r>
      <w:proofErr w:type="gramEnd"/>
      <w:r w:rsidRPr="00C45B38">
        <w:t xml:space="preserve"> включает транспортные средства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иные непродовольственные товары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г) специализированная розничная торговля: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непродовольственными товарами: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1) семена, саженцы, рассада, удобрения, средства защиты растений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2) товары народного промысла, товары и корма для животных, печатные издания и бумажно-беловые товары - 0,4;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3) мебель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4) товары религиозного и ритуального назначения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5) лекарственные средства, изделия медицинского назначения, медицинская техника, стоматологические товары, оптика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6) спортивные товары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7) парфюмерно-косметические товары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lastRenderedPageBreak/>
        <w:t>8) обувь из натуральной кожи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9) цветы, оружие, автозапчасти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3.2. Показатель, учитывающий режим работы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при графике работы до 9 часов в день включительно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при графике работы свыше 9 часов до 16 часов в день включительно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при круглосуточном графике работы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3.3.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районы города в границах: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улицы Геологов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улицы Восточной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Северной промышленной зоны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 Зеленой, Луговой, Пристанционной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улицы Набережной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для населенных пунктов Печорского </w:t>
      </w:r>
      <w:proofErr w:type="gramStart"/>
      <w:r w:rsidRPr="00C45B38">
        <w:t>района</w:t>
      </w:r>
      <w:proofErr w:type="gramEnd"/>
      <w:r w:rsidRPr="00C45B38">
        <w:t xml:space="preserve">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в) для населенных пунктов Печорского </w:t>
      </w:r>
      <w:proofErr w:type="gramStart"/>
      <w:r w:rsidRPr="00C45B38">
        <w:t>района</w:t>
      </w:r>
      <w:proofErr w:type="gramEnd"/>
      <w:r w:rsidRPr="00C45B38">
        <w:t xml:space="preserve"> с численностью проживающих более 1000 человек - 0,5.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3.4.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C45B38">
        <w:t>2</w:t>
      </w:r>
      <w:proofErr w:type="gramEnd"/>
      <w:r w:rsidRPr="00C45B38">
        <w:t xml:space="preserve"> устанавливается в размере 0,1.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</w:t>
      </w:r>
      <w:proofErr w:type="gramStart"/>
      <w:r w:rsidRPr="00C45B38">
        <w:t>2</w:t>
      </w:r>
      <w:proofErr w:type="gramEnd"/>
      <w:r w:rsidRPr="00C45B38">
        <w:t xml:space="preserve"> устанавливается в размере - 0,07.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4.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объекты нестационарной торговой сети: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4.1. Показатель ассортимента реализуемой продукции (Пас):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продовольственные товары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 том числе с подакцизными товарами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непродовольственные товары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 том числе с подакцизными товарами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специализированная розничная торговля: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печатные издания и бумажно-беловые товары - 0,4;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товары детского ассортимента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молоко и молочная продукция, масло животное, сыры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хлеб и хлебобулочные изделия - 0,5.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4.2. Показатель, учитывающий режим работы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при графике работы до 9 часов в день включительно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при графике работы свыше 9 часов до 16 часов в день включительно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при круглосуточном графике работы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4.3. Показатель, учитывающий расположение торгового места (</w:t>
      </w:r>
      <w:proofErr w:type="spellStart"/>
      <w:r w:rsidRPr="00C45B38">
        <w:t>Птм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киоск, торговое место внутри помещения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торговое место вне помещения, исключая киоск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lastRenderedPageBreak/>
        <w:t>4.4.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районы города в границах: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улицы Геологов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улицы Восточной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Северной промышленной зоны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 Зеленой, Луговой, Пристанционной - 0,7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- улицы Набережной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для населенных пунктов независимо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населенных пунктов независимо с численностью проживающих более 1000 человек - 0,5.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5. Показатели, учитывающие особенности ведения предпринимательской деятельности при развозной и разносной торговле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5.1. Показатель ассортимента реализуемой продукции (Пас):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продовольственные товары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непродовольственные товары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специализированная торговля: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1) товары народного промысла, печатные издания и бумажно-беловые товары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2) товары религиозного и ритуального назначения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3) цветы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5.2. Показатель сезонности (Псе):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II, III кварталы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I, IV кварталы - 0,8.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5.3.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для населенных пунктов Печорского </w:t>
      </w:r>
      <w:proofErr w:type="gramStart"/>
      <w:r w:rsidRPr="00C45B38">
        <w:t>района</w:t>
      </w:r>
      <w:proofErr w:type="gramEnd"/>
      <w:r w:rsidRPr="00C45B38">
        <w:t xml:space="preserve">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населенных пунктов независимо с численностью проживающих более 1000 человек - 0,5.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6. Показатели, учитывающие особенности ведения предпринимательской деятельности при оказании услуг общественного питания: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6.1. Показатель сезонности (Псе)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для всех точек общественного питания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6.2. Показатель ассортимента реализуемой продукции (Пас):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а) </w:t>
      </w:r>
      <w:proofErr w:type="gramStart"/>
      <w:r w:rsidRPr="00C45B38">
        <w:t>включающего</w:t>
      </w:r>
      <w:proofErr w:type="gramEnd"/>
      <w:r w:rsidRPr="00C45B38">
        <w:t xml:space="preserve"> ликеро-водочную продукцию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за исключением </w:t>
      </w:r>
      <w:proofErr w:type="gramStart"/>
      <w:r w:rsidRPr="00C45B38">
        <w:t>ликеро-водочной</w:t>
      </w:r>
      <w:proofErr w:type="gramEnd"/>
      <w:r w:rsidRPr="00C45B38">
        <w:t xml:space="preserve"> продукции - 0,8.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при графике работы до 12 часов в день включительно - 0,95;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при круглосуточном графике работы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6.4. Показатель, учитывающий тип точки общественного питания (</w:t>
      </w:r>
      <w:proofErr w:type="spellStart"/>
      <w:r w:rsidRPr="00C45B38">
        <w:t>Пт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рестораны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бары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кафе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- 0,05;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д) иные столовые, закусочные, буфеты, кафетерии и другие точки общественного питания - 0,8.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lastRenderedPageBreak/>
        <w:t>6.5.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для населенных пунктов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населенных пунктов с численностью проживающих более 1000 человек - 0,5.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7.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7.1. Показатель сезонности (Псе):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II, III кварталы, за исключением сезонных точек общественного питания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I, IV кварталы, за исключением сезонных точек общественного питания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сезонных точек общественного питания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7.2. Показатель ассортимента реализуемой продукции (Пас):</w:t>
      </w:r>
    </w:p>
    <w:p w:rsidR="00744312" w:rsidRPr="00C45B38" w:rsidRDefault="00744312">
      <w:pPr>
        <w:pStyle w:val="ConsPlusNormal"/>
        <w:ind w:firstLine="540"/>
        <w:jc w:val="both"/>
      </w:pPr>
      <w:proofErr w:type="gramStart"/>
      <w:r w:rsidRPr="00C45B38">
        <w:t>а) включающего ликеро-водочные, пиво и табачные изделия - 1,0;</w:t>
      </w:r>
      <w:proofErr w:type="gramEnd"/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за исключением </w:t>
      </w:r>
      <w:proofErr w:type="gramStart"/>
      <w:r w:rsidRPr="00C45B38">
        <w:t>ликеро-водочных</w:t>
      </w:r>
      <w:proofErr w:type="gramEnd"/>
      <w:r w:rsidRPr="00C45B38">
        <w:t>, пива, табачных изделий - 0,8.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при графике работы до 6 часов в день включительно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при графике работы свыше 6 часов - до 12 часов в день включительно - 0,95;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при графике работы свыше 12 часов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7.4. Показатель, учитывающий тип точки общественного питания (</w:t>
      </w:r>
      <w:proofErr w:type="spellStart"/>
      <w:r w:rsidRPr="00C45B38">
        <w:t>Пт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киоск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палатки - 0,95;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другие точки общественного питания - 0,8.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7.5.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для населенных пунктов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населенных пунктов с численностью проживающих более 1000 человек - 0,5.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8. Показатели, учитывающие особенности ведения предпринимательской деятельности при оказании бытовых услуг: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8.1.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ремонт, окраска и пошив обуви - 0,55;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- 0,55;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г) ремонт часов - 0,4;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д) ремонт и изготовление ювелирных изделий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е) изготовление и ремонт мебели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ж) химическая чистка и крашение, услуги прачечных - 0,25;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з) ремонт и строительство жилья и других построек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и) услуги фотоателье, фот</w:t>
      </w:r>
      <w:proofErr w:type="gramStart"/>
      <w:r w:rsidRPr="00C45B38">
        <w:t>о-</w:t>
      </w:r>
      <w:proofErr w:type="gramEnd"/>
      <w:r w:rsidRPr="00C45B38">
        <w:t xml:space="preserve"> и кинолабораторий с применением автоматического оборудования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к) услуги фотоателье, фот</w:t>
      </w:r>
      <w:proofErr w:type="gramStart"/>
      <w:r w:rsidRPr="00C45B38">
        <w:t>о-</w:t>
      </w:r>
      <w:proofErr w:type="gramEnd"/>
      <w:r w:rsidRPr="00C45B38">
        <w:t xml:space="preserve"> и кинолабораторий без применения автоматического оборудования - 0,7;</w:t>
      </w:r>
    </w:p>
    <w:p w:rsidR="00744312" w:rsidRPr="00C45B38" w:rsidRDefault="00744312">
      <w:pPr>
        <w:pStyle w:val="ConsPlusNormal"/>
        <w:ind w:firstLine="540"/>
        <w:jc w:val="both"/>
      </w:pPr>
      <w:bookmarkStart w:id="1" w:name="P230"/>
      <w:bookmarkEnd w:id="1"/>
      <w:r w:rsidRPr="00C45B38">
        <w:t>л) прочие услуги производственного характера - 0,3;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м) услуги бань и душевых - 0,1;</w:t>
      </w:r>
    </w:p>
    <w:p w:rsidR="00744312" w:rsidRPr="00C45B38" w:rsidRDefault="00744312">
      <w:pPr>
        <w:pStyle w:val="ConsPlusNormal"/>
        <w:jc w:val="both"/>
      </w:pPr>
      <w:r w:rsidRPr="00C45B38">
        <w:t xml:space="preserve">(в ред. </w:t>
      </w:r>
      <w:hyperlink r:id="rId22" w:history="1">
        <w:r w:rsidRPr="00C45B38">
          <w:t>решения</w:t>
        </w:r>
      </w:hyperlink>
      <w:r w:rsidRPr="00C45B38">
        <w:t xml:space="preserve"> Совета МО муниципального района "Печора" от 25.11.2014 N 5-31/414)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н) </w:t>
      </w:r>
      <w:proofErr w:type="gramStart"/>
      <w:r w:rsidRPr="00C45B38">
        <w:t>исключен</w:t>
      </w:r>
      <w:proofErr w:type="gramEnd"/>
      <w:r w:rsidRPr="00C45B38">
        <w:t xml:space="preserve"> с 25 ноября 2014 года. - </w:t>
      </w:r>
      <w:hyperlink r:id="rId23" w:history="1">
        <w:r w:rsidRPr="00C45B38">
          <w:t>Решение</w:t>
        </w:r>
      </w:hyperlink>
      <w:r w:rsidRPr="00C45B38">
        <w:t xml:space="preserve"> Совета МО муниципального района "Печора" от 25.11.2014 N 5-31/414;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о) услуги парикмахерских, кроме гигиенического маникюра и педикюра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п) гигиенический маникюр и педикюр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lastRenderedPageBreak/>
        <w:t>р) услуги по прокату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с) ритуальные и обрядовые услуги - 0,55;</w:t>
      </w:r>
    </w:p>
    <w:p w:rsidR="00744312" w:rsidRPr="00C45B38" w:rsidRDefault="00744312">
      <w:pPr>
        <w:pStyle w:val="ConsPlusNormal"/>
        <w:ind w:firstLine="540"/>
        <w:jc w:val="both"/>
      </w:pPr>
      <w:bookmarkStart w:id="2" w:name="P238"/>
      <w:bookmarkEnd w:id="2"/>
      <w:r w:rsidRPr="00C45B38">
        <w:t>т) прочие услуги непроизводственного характера - 0,5.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Примечания: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1. Виды услуг, указанные в </w:t>
      </w:r>
      <w:hyperlink w:anchor="P230" w:history="1">
        <w:r w:rsidRPr="00C45B38">
          <w:t>подпунктах "л"</w:t>
        </w:r>
      </w:hyperlink>
      <w:r w:rsidRPr="00C45B38">
        <w:t xml:space="preserve"> и </w:t>
      </w:r>
      <w:hyperlink w:anchor="P238" w:history="1">
        <w:r w:rsidRPr="00C45B38">
          <w:t>"т"</w:t>
        </w:r>
      </w:hyperlink>
      <w:r w:rsidRPr="00C45B38">
        <w:t xml:space="preserve">, определяются в соответствии с Общероссийским </w:t>
      </w:r>
      <w:hyperlink r:id="rId24" w:history="1">
        <w:r w:rsidRPr="00C45B38">
          <w:t>классификатором</w:t>
        </w:r>
      </w:hyperlink>
      <w:r w:rsidRPr="00C45B38">
        <w:t xml:space="preserve"> услуг населению </w:t>
      </w:r>
      <w:proofErr w:type="gramStart"/>
      <w:r w:rsidRPr="00C45B38">
        <w:t>ОК</w:t>
      </w:r>
      <w:proofErr w:type="gramEnd"/>
      <w:r w:rsidRPr="00C45B38">
        <w:t xml:space="preserve"> 002-93.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2. Для организаций и предпринимателей, оказывающих </w:t>
      </w:r>
      <w:proofErr w:type="gramStart"/>
      <w:r w:rsidRPr="00C45B38">
        <w:t>три и более видов</w:t>
      </w:r>
      <w:proofErr w:type="gramEnd"/>
      <w:r w:rsidRPr="00C45B38">
        <w:t xml:space="preserve"> бытовых услуг населению, значение показателя </w:t>
      </w:r>
      <w:proofErr w:type="spellStart"/>
      <w:r w:rsidRPr="00C45B38">
        <w:t>Пхоу</w:t>
      </w:r>
      <w:proofErr w:type="spellEnd"/>
      <w:r w:rsidRPr="00C45B38">
        <w:t xml:space="preserve"> устанавливается равным - 0,35.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8.2. Показатель, учитывающий режим работы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при графике работы до 9 часов в день включительно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при графике работы свыше 9 часов до 12 часов в день включительно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при графике работы свыше 12 часов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8.3.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для населенных пунктов Печорского </w:t>
      </w:r>
      <w:proofErr w:type="gramStart"/>
      <w:r w:rsidRPr="00C45B38">
        <w:t>района</w:t>
      </w:r>
      <w:proofErr w:type="gramEnd"/>
      <w:r w:rsidRPr="00C45B38">
        <w:t xml:space="preserve">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населенных пунктов с численностью проживающих более 1000 человек - 0,5.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9. Показатели, учитывающие особенности ведения предпринимательской деятельности при оказании ветеринарных услуг: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9.1. Показатель, учитывающий режим работы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при графике работы до 8 часов в день включительно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при графике работы свыше 8 часов в день - 0,6.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9.2.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 - 0,3.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10.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10.1. Показатель, учитывающий режим работы (без учета перерыва на обед) (</w:t>
      </w:r>
      <w:proofErr w:type="spellStart"/>
      <w:proofErr w:type="gramStart"/>
      <w:r w:rsidRPr="00C45B38">
        <w:t>Пр</w:t>
      </w:r>
      <w:proofErr w:type="spellEnd"/>
      <w:proofErr w:type="gramEnd"/>
      <w:r w:rsidRPr="00C45B38">
        <w:t>)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10.2.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10.3.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для населенных пунктов Печорского </w:t>
      </w:r>
      <w:proofErr w:type="gramStart"/>
      <w:r w:rsidRPr="00C45B38">
        <w:t>района</w:t>
      </w:r>
      <w:proofErr w:type="gramEnd"/>
      <w:r w:rsidRPr="00C45B38">
        <w:t xml:space="preserve"> с численностью проживающих менее 1000 человек - 0,35;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для населенных пунктов с численностью проживающих более 1000 человек - 0,5.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11.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11.1. Утратил силу. - </w:t>
      </w:r>
      <w:hyperlink r:id="rId25" w:history="1">
        <w:r w:rsidRPr="00C45B38">
          <w:t>Решение</w:t>
        </w:r>
      </w:hyperlink>
      <w:r w:rsidRPr="00C45B38">
        <w:t xml:space="preserve"> Совета МО муниципального района "Печора" от 24.11.2009 N 4-19/374.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11.2.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и района - 1,0.</w:t>
      </w:r>
    </w:p>
    <w:p w:rsidR="00744312" w:rsidRPr="00C45B38" w:rsidRDefault="007443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Нумерация пунктов дана в соответствии с официальным текстом документа.</w:t>
      </w:r>
    </w:p>
    <w:p w:rsidR="00744312" w:rsidRPr="00C45B38" w:rsidRDefault="007443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11.2.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Транспортное обслуживание отдельных категорий граждан, имеющих право на оказание мер государственной социальной поддержки (пассажирские перевозки по договору, заключенному между Правительством Республики Коми, администрацией муниципального </w:t>
      </w:r>
      <w:r w:rsidRPr="00C45B38">
        <w:lastRenderedPageBreak/>
        <w:t>образования муниципального района "Печора" и перевозчиком) - 0,3.</w:t>
      </w:r>
    </w:p>
    <w:p w:rsidR="00744312" w:rsidRPr="00C45B38" w:rsidRDefault="00744312">
      <w:pPr>
        <w:pStyle w:val="ConsPlusNormal"/>
        <w:jc w:val="both"/>
      </w:pPr>
      <w:r w:rsidRPr="00C45B38">
        <w:t xml:space="preserve">(п. 11.2 в ред. </w:t>
      </w:r>
      <w:hyperlink r:id="rId26" w:history="1">
        <w:r w:rsidRPr="00C45B38">
          <w:t>решения</w:t>
        </w:r>
      </w:hyperlink>
      <w:r w:rsidRPr="00C45B38">
        <w:t xml:space="preserve"> Совета МО муниципального района "Печора" от 24.11.2009 N 4-19/374)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12. Показатели, учитывающие особенности ведения предпринимательской деятельности при оказании услуг по хранению автотранспортных средств на платных стоянках: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12.1.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и района - 0,9.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12.2.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автостоянки открытого типа - 0,7;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автостоянки закрытого типа, кроме </w:t>
      </w:r>
      <w:proofErr w:type="gramStart"/>
      <w:r w:rsidRPr="00C45B38">
        <w:t>встроенных</w:t>
      </w:r>
      <w:proofErr w:type="gramEnd"/>
      <w:r w:rsidRPr="00C45B38">
        <w:t xml:space="preserve"> в жилые и торговые комплексы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автостоянки смешанного типа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г) автостоянки, встроенные в жилые и торговые комплексы - 1,0.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12.3. Показатель, учитывающий размер площади, используемой для хозяйственной деятельности (</w:t>
      </w:r>
      <w:proofErr w:type="spellStart"/>
      <w:r w:rsidRPr="00C45B38">
        <w:t>Прп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а) до 300 </w:t>
      </w:r>
      <w:proofErr w:type="spellStart"/>
      <w:r w:rsidRPr="00C45B38">
        <w:t>кв</w:t>
      </w:r>
      <w:proofErr w:type="gramStart"/>
      <w:r w:rsidRPr="00C45B38">
        <w:t>.м</w:t>
      </w:r>
      <w:proofErr w:type="spellEnd"/>
      <w:proofErr w:type="gramEnd"/>
      <w:r w:rsidRPr="00C45B38">
        <w:t xml:space="preserve">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б) от 301 до 2000 </w:t>
      </w:r>
      <w:proofErr w:type="spellStart"/>
      <w:r w:rsidRPr="00C45B38">
        <w:t>кв</w:t>
      </w:r>
      <w:proofErr w:type="gramStart"/>
      <w:r w:rsidRPr="00C45B38">
        <w:t>.м</w:t>
      </w:r>
      <w:proofErr w:type="spellEnd"/>
      <w:proofErr w:type="gramEnd"/>
      <w:r w:rsidRPr="00C45B38">
        <w:t xml:space="preserve"> - 0,6;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в) от 2001 до 5000 </w:t>
      </w:r>
      <w:proofErr w:type="spellStart"/>
      <w:r w:rsidRPr="00C45B38">
        <w:t>кв</w:t>
      </w:r>
      <w:proofErr w:type="gramStart"/>
      <w:r w:rsidRPr="00C45B38">
        <w:t>.м</w:t>
      </w:r>
      <w:proofErr w:type="spellEnd"/>
      <w:proofErr w:type="gramEnd"/>
      <w:r w:rsidRPr="00C45B38">
        <w:t xml:space="preserve"> - 0,5;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г) свыше 5000 </w:t>
      </w:r>
      <w:proofErr w:type="spellStart"/>
      <w:r w:rsidRPr="00C45B38">
        <w:t>кв</w:t>
      </w:r>
      <w:proofErr w:type="gramStart"/>
      <w:r w:rsidRPr="00C45B38">
        <w:t>.м</w:t>
      </w:r>
      <w:proofErr w:type="spellEnd"/>
      <w:proofErr w:type="gramEnd"/>
      <w:r w:rsidRPr="00C45B38">
        <w:t xml:space="preserve"> - 0,4.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13. Показатели, учитывающие особенности ведения предпринимательской деятельности по распространению и (или) размещению наружной рекламы с любым способом нанесения изображения: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13.1. 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- 0,9;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для остальных населенных пунктов - 0,6.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13.2.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 xml:space="preserve">распространение наружной рекламы </w:t>
      </w:r>
      <w:proofErr w:type="gramStart"/>
      <w:r w:rsidRPr="00C45B38">
        <w:t>на</w:t>
      </w:r>
      <w:proofErr w:type="gramEnd"/>
      <w:r w:rsidRPr="00C45B38">
        <w:t>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световых и электронных табло - 0,8;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иных средствах наружной рекламы - 0,4;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в) с автоматической сменой изображения - 0,3.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13.3. Показатель, понижающий, учитывающий содержание рекламы (</w:t>
      </w:r>
      <w:proofErr w:type="spellStart"/>
      <w:r w:rsidRPr="00C45B38">
        <w:t>Пп</w:t>
      </w:r>
      <w:proofErr w:type="spell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социального характера - 0,01;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иные виды - 1,0.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14. Показатель, учитывающий особенности ведения предпринимательской деятельности при оказании услуг по распространению и (или) размещению наружной рекламы на автобусах любых, легковых и грузовых автомобилях, прицепах, полуприцепах и прицепах-роспусках, речных судах: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14.1.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 - 1,0.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15. Показатель, учитывающий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15.1. Показатель, учитывающий характер оказываемых услуг (</w:t>
      </w:r>
      <w:proofErr w:type="spellStart"/>
      <w:r w:rsidRPr="00C45B38">
        <w:t>Пхоу</w:t>
      </w:r>
      <w:proofErr w:type="spellEnd"/>
      <w:r w:rsidRPr="00C45B38">
        <w:t>) - 0,35.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16. Показатель, учитывающий особенности ведения предпринимательской деятельности по оказанию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16.1. Показатель, учитывающий размер площади, используемой для хозяйственной деятельности (торговое место):</w:t>
      </w:r>
    </w:p>
    <w:p w:rsidR="00744312" w:rsidRPr="00C45B38" w:rsidRDefault="0074431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30"/>
        <w:gridCol w:w="1134"/>
      </w:tblGrid>
      <w:tr w:rsidR="00C45B38" w:rsidRPr="00C45B3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  <w:jc w:val="both"/>
            </w:pPr>
            <w:r w:rsidRPr="00C45B38">
              <w:lastRenderedPageBreak/>
              <w:t xml:space="preserve">а) до 5-ти </w:t>
            </w:r>
            <w:proofErr w:type="spellStart"/>
            <w:r w:rsidRPr="00C45B38">
              <w:t>кв</w:t>
            </w:r>
            <w:proofErr w:type="gramStart"/>
            <w:r w:rsidRPr="00C45B38">
              <w:t>.м</w:t>
            </w:r>
            <w:proofErr w:type="spellEnd"/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  <w:jc w:val="center"/>
            </w:pPr>
            <w:r w:rsidRPr="00C45B38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</w:pPr>
            <w:r w:rsidRPr="00C45B38">
              <w:t>0,21</w:t>
            </w:r>
          </w:p>
        </w:tc>
      </w:tr>
      <w:tr w:rsidR="00C45B38" w:rsidRPr="00C45B3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  <w:jc w:val="both"/>
            </w:pPr>
            <w:r w:rsidRPr="00C45B38">
              <w:t xml:space="preserve">б) свыше 5,1 до 12 </w:t>
            </w:r>
            <w:proofErr w:type="spellStart"/>
            <w:r w:rsidRPr="00C45B38">
              <w:t>кв</w:t>
            </w:r>
            <w:proofErr w:type="gramStart"/>
            <w:r w:rsidRPr="00C45B38">
              <w:t>.м</w:t>
            </w:r>
            <w:proofErr w:type="spellEnd"/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  <w:jc w:val="center"/>
            </w:pPr>
            <w:r w:rsidRPr="00C45B38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</w:pPr>
            <w:r w:rsidRPr="00C45B38">
              <w:t>0,2</w:t>
            </w:r>
          </w:p>
        </w:tc>
      </w:tr>
      <w:tr w:rsidR="00C45B38" w:rsidRPr="00C45B3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  <w:jc w:val="both"/>
            </w:pPr>
            <w:r w:rsidRPr="00C45B38">
              <w:t xml:space="preserve">в) свыше 12 </w:t>
            </w:r>
            <w:proofErr w:type="spellStart"/>
            <w:r w:rsidRPr="00C45B38">
              <w:t>кв</w:t>
            </w:r>
            <w:proofErr w:type="gramStart"/>
            <w:r w:rsidRPr="00C45B38">
              <w:t>.м</w:t>
            </w:r>
            <w:proofErr w:type="spellEnd"/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  <w:jc w:val="center"/>
            </w:pPr>
            <w:r w:rsidRPr="00C45B38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4312" w:rsidRPr="00C45B38" w:rsidRDefault="00744312">
            <w:pPr>
              <w:pStyle w:val="ConsPlusNormal"/>
            </w:pPr>
            <w:r w:rsidRPr="00C45B38">
              <w:t>0,19</w:t>
            </w:r>
          </w:p>
        </w:tc>
      </w:tr>
    </w:tbl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ind w:firstLine="540"/>
        <w:jc w:val="both"/>
      </w:pPr>
      <w:r w:rsidRPr="00C45B38">
        <w:t>17. Показатели, учитывающие особенности предпринимательской деятельности при реализации товаров с использованием торговых автоматов: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Показатель развития инфраструктуры (</w:t>
      </w:r>
      <w:proofErr w:type="gramStart"/>
      <w:r w:rsidRPr="00C45B38">
        <w:t>При</w:t>
      </w:r>
      <w:proofErr w:type="gramEnd"/>
      <w:r w:rsidRPr="00C45B38">
        <w:t>):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а) для города Печоры - 1,0;</w:t>
      </w:r>
    </w:p>
    <w:p w:rsidR="00744312" w:rsidRPr="00C45B38" w:rsidRDefault="00744312">
      <w:pPr>
        <w:pStyle w:val="ConsPlusNormal"/>
        <w:ind w:firstLine="540"/>
        <w:jc w:val="both"/>
      </w:pPr>
      <w:r w:rsidRPr="00C45B38">
        <w:t>б) для остальных населенных пунктов - 0,9.</w:t>
      </w:r>
    </w:p>
    <w:p w:rsidR="00744312" w:rsidRPr="00C45B38" w:rsidRDefault="00744312">
      <w:pPr>
        <w:pStyle w:val="ConsPlusNormal"/>
        <w:jc w:val="both"/>
      </w:pPr>
      <w:r w:rsidRPr="00C45B38">
        <w:t xml:space="preserve">(п. 17 </w:t>
      </w:r>
      <w:proofErr w:type="gramStart"/>
      <w:r w:rsidRPr="00C45B38">
        <w:t>введен</w:t>
      </w:r>
      <w:proofErr w:type="gramEnd"/>
      <w:r w:rsidRPr="00C45B38">
        <w:t xml:space="preserve"> </w:t>
      </w:r>
      <w:hyperlink r:id="rId27" w:history="1">
        <w:r w:rsidRPr="00C45B38">
          <w:t>решением</w:t>
        </w:r>
      </w:hyperlink>
      <w:r w:rsidRPr="00C45B38">
        <w:t xml:space="preserve"> Совета МО муниципального района "Печора" от 31.05.2011 N 5-2/21)</w:t>
      </w: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</w:pPr>
    </w:p>
    <w:p w:rsidR="00744312" w:rsidRPr="00C45B38" w:rsidRDefault="007443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AA4" w:rsidRPr="00C45B38" w:rsidRDefault="00D87AA4">
      <w:bookmarkStart w:id="3" w:name="_GoBack"/>
      <w:bookmarkEnd w:id="3"/>
    </w:p>
    <w:sectPr w:rsidR="00D87AA4" w:rsidRPr="00C45B38" w:rsidSect="004A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12"/>
    <w:rsid w:val="00744312"/>
    <w:rsid w:val="00C45B38"/>
    <w:rsid w:val="00D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4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4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4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4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14C07D3FB5CAA16BE2432E87C0E2F3EAE4330DE31EFE2A3F21643738A943BBBl2N" TargetMode="External"/><Relationship Id="rId13" Type="http://schemas.openxmlformats.org/officeDocument/2006/relationships/hyperlink" Target="consultantplus://offline/ref=B9214C07D3FB5CAA16BE2432E87C0E2F3EAE4330DC31E9E8A3F84B497BD39839B5BA6572E6B9C15E59F1560FBElCN" TargetMode="External"/><Relationship Id="rId18" Type="http://schemas.openxmlformats.org/officeDocument/2006/relationships/hyperlink" Target="consultantplus://offline/ref=B9214C07D3FB5CAA16BE2432E87C0E2F3EAE4330DC31E9E8A3F84B497BD39839B5BA6572E6B9C15E59F1560FBElCN" TargetMode="External"/><Relationship Id="rId26" Type="http://schemas.openxmlformats.org/officeDocument/2006/relationships/hyperlink" Target="consultantplus://offline/ref=B9214C07D3FB5CAA16BE2432E87C0E2F3EAE4330D934EDE4ABF21643738A943BB2B53A65E1F0CD5F59F156B0l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214C07D3FB5CAA16BE3A3FFE10502B39AC1C3BDC30E6B6F7AD4D1E24839E6CF5FA6327A5FECB5DB5lCN" TargetMode="External"/><Relationship Id="rId7" Type="http://schemas.openxmlformats.org/officeDocument/2006/relationships/hyperlink" Target="consultantplus://offline/ref=B9214C07D3FB5CAA16BE2432E87C0E2F3EAE4330D931E4E0A9F21643738A943BB2B53A65E1F0CD5F59F156B0l8N" TargetMode="External"/><Relationship Id="rId12" Type="http://schemas.openxmlformats.org/officeDocument/2006/relationships/hyperlink" Target="consultantplus://offline/ref=B9214C07D3FB5CAA16BE2432E87C0E2F3EAE4330DC30EDE3AFFA4B497BD39839B5BA6572E6B9C15E59F1560FBElCN" TargetMode="External"/><Relationship Id="rId17" Type="http://schemas.openxmlformats.org/officeDocument/2006/relationships/hyperlink" Target="consultantplus://offline/ref=B9214C07D3FB5CAA16BE3A3FFE10502B39A0153AD835E6B6F7AD4D1E24B8l3N" TargetMode="External"/><Relationship Id="rId25" Type="http://schemas.openxmlformats.org/officeDocument/2006/relationships/hyperlink" Target="consultantplus://offline/ref=B9214C07D3FB5CAA16BE2432E87C0E2F3EAE4330D934EDE4ABF21643738A943BB2B53A65E1F0CD5F59F156B0l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214C07D3FB5CAA16BE2432E87C0E2F3EAE4330D931E4E0A9F21643738A943BB2B53A65E1F0CD5F59F156B0l7N" TargetMode="External"/><Relationship Id="rId20" Type="http://schemas.openxmlformats.org/officeDocument/2006/relationships/hyperlink" Target="consultantplus://offline/ref=B9214C07D3FB5CAA16BE2432E87C0E2F3EAE4330DC31E9E8A3F84B497BD39839B5BA6572E6B9C15E59F1560FBElD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214C07D3FB5CAA16BE2432E87C0E2F3EAE4330D931E4E0A9F21643738A943BB2B53A65E1F0CD5F59F156B0l9N" TargetMode="External"/><Relationship Id="rId11" Type="http://schemas.openxmlformats.org/officeDocument/2006/relationships/hyperlink" Target="consultantplus://offline/ref=B9214C07D3FB5CAA16BE2432E87C0E2F3EAE4330D838EFE6AFF21643738A943BB2B53A65E1F0CD5F59F156B0lAN" TargetMode="External"/><Relationship Id="rId24" Type="http://schemas.openxmlformats.org/officeDocument/2006/relationships/hyperlink" Target="consultantplus://offline/ref=B9214C07D3FB5CAA16BE3A3FFE10502B39A0153AD835E6B6F7AD4D1E24B8l3N" TargetMode="External"/><Relationship Id="rId5" Type="http://schemas.openxmlformats.org/officeDocument/2006/relationships/hyperlink" Target="consultantplus://offline/ref=B9214C07D3FB5CAA16BE3A3FFE10502B39AC1C3BDC30E6B6F7AD4D1E24839E6CF5FA6327A5FECB5DB5lCN" TargetMode="External"/><Relationship Id="rId15" Type="http://schemas.openxmlformats.org/officeDocument/2006/relationships/hyperlink" Target="consultantplus://offline/ref=B9214C07D3FB5CAA16BE2432E87C0E2F3EAE4330D931E4E0A9F21643738A943BB2B53A65E1F0CD5F59F156B0l6N" TargetMode="External"/><Relationship Id="rId23" Type="http://schemas.openxmlformats.org/officeDocument/2006/relationships/hyperlink" Target="consultantplus://offline/ref=B9214C07D3FB5CAA16BE2432E87C0E2F3EAE4330DC30EDE3AFFA4B497BD39839B5BA6572E6B9C15E59F1560FBElD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9214C07D3FB5CAA16BE2432E87C0E2F3EAE4330D934EDE4ABF21643738A943BB2B53A65E1F0CD5F59F156B0l9N" TargetMode="External"/><Relationship Id="rId19" Type="http://schemas.openxmlformats.org/officeDocument/2006/relationships/hyperlink" Target="consultantplus://offline/ref=B9214C07D3FB5CAA16BE2432E87C0E2F3EAE4330DC31E9E8A3F84B497BD39839B5BA6572E6B9C15E59F1560FBEl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214C07D3FB5CAA16BE2432E87C0E2F3EAE4330D931E4E0A9F21643738A943BB2B53A65E1F0CD5F59F156B0l7N" TargetMode="External"/><Relationship Id="rId14" Type="http://schemas.openxmlformats.org/officeDocument/2006/relationships/hyperlink" Target="consultantplus://offline/ref=B9214C07D3FB5CAA16BE2432E87C0E2F3EAE4330D933EAE6A9F21643738A943BB2B53A65E1F0CD5F59F153B0l7N" TargetMode="External"/><Relationship Id="rId22" Type="http://schemas.openxmlformats.org/officeDocument/2006/relationships/hyperlink" Target="consultantplus://offline/ref=B9214C07D3FB5CAA16BE2432E87C0E2F3EAE4330DC30EDE3AFFA4B497BD39839B5BA6572E6B9C15E59F1560FBElCN" TargetMode="External"/><Relationship Id="rId27" Type="http://schemas.openxmlformats.org/officeDocument/2006/relationships/hyperlink" Target="consultantplus://offline/ref=B9214C07D3FB5CAA16BE2432E87C0E2F3EAE4330D838EFE6AFF21643738A943BB2B53A65E1F0CD5F59F156B0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3985</Words>
  <Characters>22721</Characters>
  <Application>Microsoft Office Word</Application>
  <DocSecurity>0</DocSecurity>
  <Lines>189</Lines>
  <Paragraphs>53</Paragraphs>
  <ScaleCrop>false</ScaleCrop>
  <Company/>
  <LinksUpToDate>false</LinksUpToDate>
  <CharactersWithSpaces>26653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2016-02-03T13:37:00Z</dcterms:created>
  <dcterms:modified xsi:type="dcterms:W3CDTF">2016-02-04T08:20:00Z</dcterms:modified>
</cp:coreProperties>
</file>