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C3C" w:rsidRPr="00864C3C" w:rsidRDefault="00864C3C" w:rsidP="00864C3C">
      <w:pPr>
        <w:pStyle w:val="ConsPlusNormal"/>
        <w:jc w:val="right"/>
        <w:outlineLvl w:val="0"/>
      </w:pPr>
      <w:r w:rsidRPr="00864C3C">
        <w:t>Утверждено</w:t>
      </w:r>
    </w:p>
    <w:p w:rsidR="00864C3C" w:rsidRPr="00864C3C" w:rsidRDefault="00864C3C">
      <w:pPr>
        <w:pStyle w:val="ConsPlusNormal"/>
        <w:jc w:val="right"/>
      </w:pPr>
      <w:r w:rsidRPr="00864C3C">
        <w:t>решением</w:t>
      </w:r>
    </w:p>
    <w:p w:rsidR="00864C3C" w:rsidRPr="00864C3C" w:rsidRDefault="00864C3C">
      <w:pPr>
        <w:pStyle w:val="ConsPlusNormal"/>
        <w:jc w:val="right"/>
      </w:pPr>
      <w:r w:rsidRPr="00864C3C">
        <w:t>Собрания депутатов</w:t>
      </w:r>
    </w:p>
    <w:p w:rsidR="00864C3C" w:rsidRPr="00864C3C" w:rsidRDefault="00864C3C">
      <w:pPr>
        <w:pStyle w:val="ConsPlusNormal"/>
        <w:jc w:val="right"/>
      </w:pPr>
      <w:r w:rsidRPr="00864C3C">
        <w:t>городского округа</w:t>
      </w:r>
    </w:p>
    <w:p w:rsidR="00864C3C" w:rsidRPr="00864C3C" w:rsidRDefault="00864C3C">
      <w:pPr>
        <w:pStyle w:val="ConsPlusNormal"/>
        <w:jc w:val="right"/>
      </w:pPr>
      <w:r w:rsidRPr="00864C3C">
        <w:t>«Город Волжск»</w:t>
      </w:r>
    </w:p>
    <w:p w:rsidR="00864C3C" w:rsidRPr="00864C3C" w:rsidRDefault="00864C3C">
      <w:pPr>
        <w:pStyle w:val="ConsPlusNormal"/>
        <w:jc w:val="right"/>
      </w:pPr>
      <w:r w:rsidRPr="00864C3C">
        <w:t>от 19 ноября 2008 г. № 466</w:t>
      </w:r>
    </w:p>
    <w:p w:rsidR="00864C3C" w:rsidRPr="00864C3C" w:rsidRDefault="00864C3C">
      <w:pPr>
        <w:pStyle w:val="ConsPlusNormal"/>
        <w:jc w:val="both"/>
      </w:pPr>
    </w:p>
    <w:p w:rsidR="00864C3C" w:rsidRPr="00864C3C" w:rsidRDefault="00864C3C">
      <w:pPr>
        <w:pStyle w:val="ConsPlusTitle"/>
        <w:jc w:val="center"/>
      </w:pPr>
      <w:bookmarkStart w:id="0" w:name="P44"/>
      <w:bookmarkEnd w:id="0"/>
      <w:r w:rsidRPr="00864C3C">
        <w:t>ПОЛОЖЕНИЕ</w:t>
      </w:r>
    </w:p>
    <w:p w:rsidR="00864C3C" w:rsidRPr="00864C3C" w:rsidRDefault="00864C3C">
      <w:pPr>
        <w:pStyle w:val="ConsPlusTitle"/>
        <w:jc w:val="center"/>
      </w:pPr>
      <w:r w:rsidRPr="00864C3C">
        <w:t>О СИСТЕМЕ НАЛОГООБЛОЖЕНИЯ</w:t>
      </w:r>
    </w:p>
    <w:p w:rsidR="00864C3C" w:rsidRPr="00864C3C" w:rsidRDefault="00864C3C">
      <w:pPr>
        <w:pStyle w:val="ConsPlusTitle"/>
        <w:jc w:val="center"/>
      </w:pPr>
      <w:r w:rsidRPr="00864C3C">
        <w:t>В ВИДЕ ЕДИНОГО НАЛОГА НА ВМЕНЕННЫЙ ДОХОД</w:t>
      </w:r>
    </w:p>
    <w:p w:rsidR="00864C3C" w:rsidRPr="00864C3C" w:rsidRDefault="00864C3C">
      <w:pPr>
        <w:pStyle w:val="ConsPlusTitle"/>
        <w:jc w:val="center"/>
      </w:pPr>
      <w:r w:rsidRPr="00864C3C">
        <w:t>ДЛЯ ОТДЕЛЬНЫХ ВИДОВ ДЕЯТЕЛЬНОСТИ</w:t>
      </w:r>
    </w:p>
    <w:p w:rsidR="00864C3C" w:rsidRPr="00864C3C" w:rsidRDefault="00864C3C">
      <w:pPr>
        <w:pStyle w:val="ConsPlusTitle"/>
        <w:jc w:val="center"/>
      </w:pPr>
      <w:r w:rsidRPr="00864C3C">
        <w:t>НА ТЕРРИТОРИИ ГОРОДСКОГО ОКРУГА «ГОРОД ВОЛЖСК»</w:t>
      </w:r>
    </w:p>
    <w:p w:rsidR="00864C3C" w:rsidRPr="00864C3C" w:rsidRDefault="00864C3C">
      <w:pPr>
        <w:pStyle w:val="ConsPlusNormal"/>
        <w:jc w:val="center"/>
      </w:pPr>
    </w:p>
    <w:p w:rsidR="00864C3C" w:rsidRPr="00864C3C" w:rsidRDefault="00864C3C">
      <w:pPr>
        <w:pStyle w:val="ConsPlusNormal"/>
        <w:jc w:val="center"/>
      </w:pPr>
      <w:r w:rsidRPr="00864C3C">
        <w:t>Список изменяющих документов</w:t>
      </w:r>
    </w:p>
    <w:p w:rsidR="00864C3C" w:rsidRPr="00864C3C" w:rsidRDefault="00864C3C">
      <w:pPr>
        <w:pStyle w:val="ConsPlusNormal"/>
        <w:jc w:val="center"/>
      </w:pPr>
      <w:proofErr w:type="gramStart"/>
      <w:r w:rsidRPr="00864C3C">
        <w:t>(в ред. решений Собрания депутатов городского округа</w:t>
      </w:r>
      <w:proofErr w:type="gramEnd"/>
    </w:p>
    <w:p w:rsidR="00864C3C" w:rsidRPr="00864C3C" w:rsidRDefault="00864C3C">
      <w:pPr>
        <w:pStyle w:val="ConsPlusNormal"/>
        <w:jc w:val="center"/>
      </w:pPr>
      <w:r w:rsidRPr="00864C3C">
        <w:t xml:space="preserve">«Город Волжск» от 07.04.2010 </w:t>
      </w:r>
      <w:hyperlink r:id="rId4" w:history="1">
        <w:r w:rsidRPr="00864C3C">
          <w:t>№ 56</w:t>
        </w:r>
      </w:hyperlink>
      <w:r w:rsidRPr="00864C3C">
        <w:t xml:space="preserve">, от 06.07.2011 </w:t>
      </w:r>
      <w:hyperlink r:id="rId5" w:history="1">
        <w:r w:rsidRPr="00864C3C">
          <w:t>№ 200</w:t>
        </w:r>
      </w:hyperlink>
      <w:r w:rsidRPr="00864C3C">
        <w:t>,</w:t>
      </w:r>
    </w:p>
    <w:p w:rsidR="00864C3C" w:rsidRPr="00864C3C" w:rsidRDefault="00864C3C">
      <w:pPr>
        <w:pStyle w:val="ConsPlusNormal"/>
        <w:jc w:val="center"/>
      </w:pPr>
      <w:r w:rsidRPr="00864C3C">
        <w:t xml:space="preserve">от 31.10.2012 </w:t>
      </w:r>
      <w:hyperlink r:id="rId6" w:history="1">
        <w:r w:rsidRPr="00864C3C">
          <w:t>№ 333</w:t>
        </w:r>
      </w:hyperlink>
      <w:r w:rsidRPr="00864C3C">
        <w:t xml:space="preserve">, от 25.02.2015 </w:t>
      </w:r>
      <w:hyperlink r:id="rId7" w:history="1">
        <w:r w:rsidRPr="00864C3C">
          <w:t>№ 44</w:t>
        </w:r>
      </w:hyperlink>
      <w:r w:rsidRPr="00864C3C">
        <w:t>)</w:t>
      </w:r>
    </w:p>
    <w:p w:rsidR="00864C3C" w:rsidRPr="00864C3C" w:rsidRDefault="00864C3C">
      <w:pPr>
        <w:pStyle w:val="ConsPlusNormal"/>
        <w:jc w:val="both"/>
      </w:pPr>
    </w:p>
    <w:p w:rsidR="00864C3C" w:rsidRPr="00864C3C" w:rsidRDefault="00864C3C">
      <w:pPr>
        <w:pStyle w:val="ConsPlusNormal"/>
        <w:ind w:firstLine="540"/>
        <w:jc w:val="both"/>
        <w:outlineLvl w:val="1"/>
      </w:pPr>
      <w:r w:rsidRPr="00864C3C">
        <w:t>Статья 1. Общие положения</w:t>
      </w:r>
    </w:p>
    <w:p w:rsidR="00864C3C" w:rsidRPr="00864C3C" w:rsidRDefault="00864C3C">
      <w:pPr>
        <w:pStyle w:val="ConsPlusNormal"/>
        <w:jc w:val="both"/>
      </w:pPr>
    </w:p>
    <w:p w:rsidR="00864C3C" w:rsidRPr="00864C3C" w:rsidRDefault="00864C3C">
      <w:pPr>
        <w:pStyle w:val="ConsPlusNormal"/>
        <w:ind w:firstLine="540"/>
        <w:jc w:val="both"/>
      </w:pPr>
      <w:r w:rsidRPr="00864C3C">
        <w:t xml:space="preserve">1. </w:t>
      </w:r>
      <w:proofErr w:type="gramStart"/>
      <w:r w:rsidRPr="00864C3C">
        <w:t xml:space="preserve">Система налогообложения в виде единого налога на вмененный доход для отдельных видов деятельности устанавливается Налоговым </w:t>
      </w:r>
      <w:hyperlink r:id="rId8" w:history="1">
        <w:r w:rsidRPr="00864C3C">
          <w:t>кодексом</w:t>
        </w:r>
      </w:hyperlink>
      <w:r w:rsidRPr="00864C3C">
        <w:t xml:space="preserve"> Российской Федерации, вводится в действие настоящим Положением «О системе налогообложения в виде единого налога на вмененный доход для отдельных видов деятельности» (далее - Положение) и применяется наряду с общей системой налогообложения (далее в настоящем Положении - общий режим налогообложения) и иными режимами налогообложения, предусмотренными законодательством Российской</w:t>
      </w:r>
      <w:proofErr w:type="gramEnd"/>
      <w:r w:rsidRPr="00864C3C">
        <w:t xml:space="preserve"> Федерации о налогах и сборах.</w:t>
      </w:r>
    </w:p>
    <w:p w:rsidR="00864C3C" w:rsidRPr="00864C3C" w:rsidRDefault="00864C3C">
      <w:pPr>
        <w:pStyle w:val="ConsPlusNormal"/>
        <w:ind w:firstLine="540"/>
        <w:jc w:val="both"/>
      </w:pPr>
      <w:bookmarkStart w:id="1" w:name="P58"/>
      <w:bookmarkEnd w:id="1"/>
      <w:r w:rsidRPr="00864C3C">
        <w:t>2. Система налогообложения в виде единого налога на вмененный доход для отдельных видов деятельности (далее в настоящем Положении - единый налог) может применяться по Положению в отношении следующих видов предпринимательской деятельности:</w:t>
      </w:r>
    </w:p>
    <w:p w:rsidR="00864C3C" w:rsidRPr="00864C3C" w:rsidRDefault="00864C3C">
      <w:pPr>
        <w:pStyle w:val="ConsPlusNormal"/>
        <w:ind w:firstLine="540"/>
        <w:jc w:val="both"/>
      </w:pPr>
      <w:r w:rsidRPr="00864C3C">
        <w:t>1) оказания бытовых услуг, их групп, подгрупп, видов и (или) отдельных бытовых услуг, классифицируемых в соответствии с Общероссийским классификатором услуг населению;</w:t>
      </w:r>
    </w:p>
    <w:p w:rsidR="00864C3C" w:rsidRPr="00864C3C" w:rsidRDefault="00864C3C">
      <w:pPr>
        <w:pStyle w:val="ConsPlusNormal"/>
        <w:ind w:firstLine="540"/>
        <w:jc w:val="both"/>
      </w:pPr>
      <w:r w:rsidRPr="00864C3C">
        <w:t>2) оказания ветеринарных услуг;</w:t>
      </w:r>
    </w:p>
    <w:p w:rsidR="00864C3C" w:rsidRPr="00864C3C" w:rsidRDefault="00864C3C">
      <w:pPr>
        <w:pStyle w:val="ConsPlusNormal"/>
        <w:ind w:firstLine="540"/>
        <w:jc w:val="both"/>
      </w:pPr>
      <w:r w:rsidRPr="00864C3C">
        <w:t>3) оказания услуг по ремонту, техническому обслуживанию и мойке автомототранспортных средств;</w:t>
      </w:r>
    </w:p>
    <w:p w:rsidR="00864C3C" w:rsidRPr="00864C3C" w:rsidRDefault="00864C3C">
      <w:pPr>
        <w:pStyle w:val="ConsPlusNormal"/>
        <w:jc w:val="both"/>
      </w:pPr>
      <w:r w:rsidRPr="00864C3C">
        <w:t xml:space="preserve">(в ред. </w:t>
      </w:r>
      <w:hyperlink r:id="rId9" w:history="1">
        <w:r w:rsidRPr="00864C3C">
          <w:t>решения</w:t>
        </w:r>
      </w:hyperlink>
      <w:r w:rsidRPr="00864C3C">
        <w:t xml:space="preserve"> Собрания депутатов городского округа «Город Волжск» от 31.10.2012 № 333)</w:t>
      </w:r>
    </w:p>
    <w:p w:rsidR="00864C3C" w:rsidRPr="00864C3C" w:rsidRDefault="00864C3C">
      <w:pPr>
        <w:pStyle w:val="ConsPlusNormal"/>
        <w:ind w:firstLine="540"/>
        <w:jc w:val="both"/>
      </w:pPr>
      <w:r w:rsidRPr="00864C3C">
        <w:t>4) 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864C3C" w:rsidRPr="00864C3C" w:rsidRDefault="00864C3C">
      <w:pPr>
        <w:pStyle w:val="ConsPlusNormal"/>
        <w:jc w:val="both"/>
      </w:pPr>
      <w:r w:rsidRPr="00864C3C">
        <w:t xml:space="preserve">(в ред. </w:t>
      </w:r>
      <w:hyperlink r:id="rId10" w:history="1">
        <w:r w:rsidRPr="00864C3C">
          <w:t>решения</w:t>
        </w:r>
      </w:hyperlink>
      <w:r w:rsidRPr="00864C3C">
        <w:t xml:space="preserve"> Собрания депутатов городского округа «Город Волжск» от 31.10.2012 № 333)</w:t>
      </w:r>
    </w:p>
    <w:p w:rsidR="00864C3C" w:rsidRPr="00864C3C" w:rsidRDefault="00864C3C">
      <w:pPr>
        <w:pStyle w:val="ConsPlusNormal"/>
        <w:ind w:firstLine="540"/>
        <w:jc w:val="both"/>
      </w:pPr>
      <w:r w:rsidRPr="00864C3C">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864C3C" w:rsidRPr="00864C3C" w:rsidRDefault="00864C3C">
      <w:pPr>
        <w:pStyle w:val="ConsPlusNormal"/>
        <w:ind w:firstLine="540"/>
        <w:jc w:val="both"/>
      </w:pPr>
      <w:bookmarkStart w:id="2" w:name="P66"/>
      <w:bookmarkEnd w:id="2"/>
      <w:r w:rsidRPr="00864C3C">
        <w:t>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 Для целей настоящего Положения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
    <w:p w:rsidR="00864C3C" w:rsidRPr="00864C3C" w:rsidRDefault="00864C3C">
      <w:pPr>
        <w:pStyle w:val="ConsPlusNormal"/>
        <w:ind w:firstLine="540"/>
        <w:jc w:val="both"/>
      </w:pPr>
      <w:r w:rsidRPr="00864C3C">
        <w:t>7) розничной торговли, осуществляемой через объекты стационарной торговой сети, не имеющей торговых залов, а также объекты нестационарной торговой сети;</w:t>
      </w:r>
    </w:p>
    <w:p w:rsidR="00864C3C" w:rsidRPr="00864C3C" w:rsidRDefault="00864C3C">
      <w:pPr>
        <w:pStyle w:val="ConsPlusNormal"/>
        <w:ind w:firstLine="540"/>
        <w:jc w:val="both"/>
      </w:pPr>
      <w:r w:rsidRPr="00864C3C">
        <w:t xml:space="preserve">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w:t>
      </w:r>
      <w:r w:rsidRPr="00864C3C">
        <w:lastRenderedPageBreak/>
        <w:t>метров по каждому объекту организации общественного питания. Для целей настоящего Положения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
    <w:p w:rsidR="00864C3C" w:rsidRPr="00864C3C" w:rsidRDefault="00864C3C">
      <w:pPr>
        <w:pStyle w:val="ConsPlusNormal"/>
        <w:ind w:firstLine="540"/>
        <w:jc w:val="both"/>
      </w:pPr>
      <w:bookmarkStart w:id="3" w:name="P69"/>
      <w:bookmarkEnd w:id="3"/>
      <w:r w:rsidRPr="00864C3C">
        <w:t>9)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864C3C" w:rsidRPr="00864C3C" w:rsidRDefault="00864C3C">
      <w:pPr>
        <w:pStyle w:val="ConsPlusNormal"/>
        <w:ind w:firstLine="540"/>
        <w:jc w:val="both"/>
      </w:pPr>
      <w:r w:rsidRPr="00864C3C">
        <w:t>10) распространения наружной рекламы с использованием рекламных конструкций;</w:t>
      </w:r>
    </w:p>
    <w:p w:rsidR="00864C3C" w:rsidRPr="00864C3C" w:rsidRDefault="00864C3C">
      <w:pPr>
        <w:pStyle w:val="ConsPlusNormal"/>
        <w:ind w:firstLine="540"/>
        <w:jc w:val="both"/>
      </w:pPr>
      <w:bookmarkStart w:id="4" w:name="P71"/>
      <w:bookmarkEnd w:id="4"/>
      <w:r w:rsidRPr="00864C3C">
        <w:t>11) размещения рекламы с использованием внешних и внутренних поверхностей транспортных средств;</w:t>
      </w:r>
    </w:p>
    <w:p w:rsidR="00864C3C" w:rsidRPr="00864C3C" w:rsidRDefault="00864C3C">
      <w:pPr>
        <w:pStyle w:val="ConsPlusNormal"/>
        <w:jc w:val="both"/>
      </w:pPr>
      <w:r w:rsidRPr="00864C3C">
        <w:t xml:space="preserve">(в ред. </w:t>
      </w:r>
      <w:hyperlink r:id="rId11" w:history="1">
        <w:r w:rsidRPr="00864C3C">
          <w:t>решения</w:t>
        </w:r>
      </w:hyperlink>
      <w:r w:rsidRPr="00864C3C">
        <w:t xml:space="preserve"> Собрания депутатов городского округа «Город Волжск» от 31.10.2012 № 333)</w:t>
      </w:r>
    </w:p>
    <w:p w:rsidR="00864C3C" w:rsidRPr="00864C3C" w:rsidRDefault="00864C3C">
      <w:pPr>
        <w:pStyle w:val="ConsPlusNormal"/>
        <w:ind w:firstLine="540"/>
        <w:jc w:val="both"/>
      </w:pPr>
      <w:r w:rsidRPr="00864C3C">
        <w:t>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864C3C" w:rsidRPr="00864C3C" w:rsidRDefault="00864C3C">
      <w:pPr>
        <w:pStyle w:val="ConsPlusNormal"/>
        <w:ind w:firstLine="540"/>
        <w:jc w:val="both"/>
      </w:pPr>
      <w:bookmarkStart w:id="5" w:name="P74"/>
      <w:bookmarkEnd w:id="5"/>
      <w:r w:rsidRPr="00864C3C">
        <w:t>13)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864C3C" w:rsidRPr="00864C3C" w:rsidRDefault="00864C3C">
      <w:pPr>
        <w:pStyle w:val="ConsPlusNormal"/>
        <w:ind w:firstLine="540"/>
        <w:jc w:val="both"/>
      </w:pPr>
      <w:bookmarkStart w:id="6" w:name="P75"/>
      <w:bookmarkEnd w:id="6"/>
      <w:r w:rsidRPr="00864C3C">
        <w:t>14)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864C3C" w:rsidRPr="00864C3C" w:rsidRDefault="00864C3C">
      <w:pPr>
        <w:pStyle w:val="ConsPlusNormal"/>
        <w:ind w:firstLine="540"/>
        <w:jc w:val="both"/>
      </w:pPr>
      <w:r w:rsidRPr="00864C3C">
        <w:t xml:space="preserve">3. </w:t>
      </w:r>
      <w:proofErr w:type="gramStart"/>
      <w:r w:rsidRPr="00864C3C">
        <w:t xml:space="preserve">Единый налог не применяется в отношении видов предпринимательской деятельности, указанных в </w:t>
      </w:r>
      <w:hyperlink w:anchor="P58" w:history="1">
        <w:r w:rsidRPr="00864C3C">
          <w:t>пункте 2</w:t>
        </w:r>
      </w:hyperlink>
      <w:r w:rsidRPr="00864C3C">
        <w:t xml:space="preserve"> настоящей статьи, в случае осуществления их в рамках договора простого товарищества (договора о совместной деятельности) или договора доверительного управления имуществом, а также в случае осуществления их налогоплательщиками, отнесенными к категории крупнейших в соответствии со </w:t>
      </w:r>
      <w:hyperlink r:id="rId12" w:history="1">
        <w:r w:rsidRPr="00864C3C">
          <w:t>статьей 83</w:t>
        </w:r>
      </w:hyperlink>
      <w:r w:rsidRPr="00864C3C">
        <w:t xml:space="preserve"> Налогового кодекса Российской Федерации.</w:t>
      </w:r>
      <w:proofErr w:type="gramEnd"/>
    </w:p>
    <w:p w:rsidR="00864C3C" w:rsidRPr="00864C3C" w:rsidRDefault="00864C3C">
      <w:pPr>
        <w:pStyle w:val="ConsPlusNormal"/>
        <w:ind w:firstLine="540"/>
        <w:jc w:val="both"/>
      </w:pPr>
      <w:proofErr w:type="gramStart"/>
      <w:r w:rsidRPr="00864C3C">
        <w:t xml:space="preserve">Единый налог не применяется в отношении видов предпринимательской деятельности, указанных в </w:t>
      </w:r>
      <w:hyperlink w:anchor="P66" w:history="1">
        <w:r w:rsidRPr="00864C3C">
          <w:t>подпунктах 6</w:t>
        </w:r>
      </w:hyperlink>
      <w:r w:rsidRPr="00864C3C">
        <w:t xml:space="preserve"> - </w:t>
      </w:r>
      <w:hyperlink w:anchor="P69" w:history="1">
        <w:r w:rsidRPr="00864C3C">
          <w:t>9 пункта 2</w:t>
        </w:r>
      </w:hyperlink>
      <w:r w:rsidRPr="00864C3C">
        <w:t xml:space="preserve"> настоящей статьи, в случае если они осуществляются организациями и индивидуальными предпринимателями, перешедшими в соответствии с </w:t>
      </w:r>
      <w:hyperlink r:id="rId13" w:history="1">
        <w:r w:rsidRPr="00864C3C">
          <w:t>главой 26.1</w:t>
        </w:r>
      </w:hyperlink>
      <w:r w:rsidRPr="00864C3C">
        <w:t xml:space="preserve"> Налогового кодекса Российской Федерации на уплату единого сельскохозяйственного налога, и указанные организации и индивидуальные предприниматели реализуют через свои объекты организации торговли и (или) общественного питания произведенную ими</w:t>
      </w:r>
      <w:proofErr w:type="gramEnd"/>
      <w:r w:rsidRPr="00864C3C">
        <w:t xml:space="preserve"> сельскохозяйственную продукцию, включая продукцию первичной переработки, произведенную ими из сельскохозяйственного сырья собственного производства.</w:t>
      </w:r>
    </w:p>
    <w:p w:rsidR="00864C3C" w:rsidRPr="00864C3C" w:rsidRDefault="00864C3C">
      <w:pPr>
        <w:pStyle w:val="ConsPlusNormal"/>
        <w:ind w:firstLine="540"/>
        <w:jc w:val="both"/>
      </w:pPr>
      <w:r w:rsidRPr="00864C3C">
        <w:t xml:space="preserve">4. - 5. Исключены. - </w:t>
      </w:r>
      <w:hyperlink r:id="rId14" w:history="1">
        <w:r w:rsidRPr="00864C3C">
          <w:t>Решение</w:t>
        </w:r>
      </w:hyperlink>
      <w:r w:rsidRPr="00864C3C">
        <w:t xml:space="preserve"> Собрания депутатов городского округа «Город Волжск» от 31.10.2012 № 333.</w:t>
      </w:r>
    </w:p>
    <w:p w:rsidR="00864C3C" w:rsidRPr="00864C3C" w:rsidRDefault="00864C3C">
      <w:pPr>
        <w:pStyle w:val="ConsPlusNormal"/>
        <w:ind w:firstLine="540"/>
        <w:jc w:val="both"/>
      </w:pPr>
      <w:r w:rsidRPr="00864C3C">
        <w:t xml:space="preserve">6. </w:t>
      </w:r>
      <w:proofErr w:type="gramStart"/>
      <w:r w:rsidRPr="00864C3C">
        <w:t xml:space="preserve">Уплата организациями единого налога предусматривает их освобождение от обязанности по уплате налога на прибыль организации (в отношении прибыли, полученной от предпринимательской деятельности, облагаемой единым налогом), налога на имущество организаций (в отношении имущества, используемого для ведения предпринимательской деятельности, облагаемой единым налогом, за исключением объектов недвижимого имущества, налоговая база по которым определяется как их кадастровая стоимость в соответствии с Налоговым </w:t>
      </w:r>
      <w:hyperlink r:id="rId15" w:history="1">
        <w:r w:rsidRPr="00864C3C">
          <w:t>кодексом</w:t>
        </w:r>
      </w:hyperlink>
      <w:r w:rsidRPr="00864C3C">
        <w:t xml:space="preserve"> РФ).</w:t>
      </w:r>
      <w:proofErr w:type="gramEnd"/>
    </w:p>
    <w:p w:rsidR="00864C3C" w:rsidRPr="00864C3C" w:rsidRDefault="00864C3C">
      <w:pPr>
        <w:pStyle w:val="ConsPlusNormal"/>
        <w:jc w:val="both"/>
      </w:pPr>
      <w:r w:rsidRPr="00864C3C">
        <w:t xml:space="preserve">(в ред. </w:t>
      </w:r>
      <w:hyperlink r:id="rId16" w:history="1">
        <w:r w:rsidRPr="00864C3C">
          <w:t>решения</w:t>
        </w:r>
      </w:hyperlink>
      <w:r w:rsidRPr="00864C3C">
        <w:t xml:space="preserve"> Собрания депутатов городского округа «Город Волжск» от 25.02.2015 № 44)</w:t>
      </w:r>
    </w:p>
    <w:p w:rsidR="00864C3C" w:rsidRPr="00864C3C" w:rsidRDefault="00864C3C">
      <w:pPr>
        <w:pStyle w:val="ConsPlusNormal"/>
        <w:ind w:firstLine="540"/>
        <w:jc w:val="both"/>
      </w:pPr>
      <w:r w:rsidRPr="00864C3C">
        <w:t xml:space="preserve">Уплата индивидуальными предпринимателями единого налога предусматривает их освобождение от обязанности по уплате налога на доходы физических лиц (в отношении доходов, полученных от предпринимательской деятельности, облагаемой единым налогом), налога на имущество физических лиц (в отношении имущества, используемого для осуществления предпринимательской деятельности, облагаемой единым налогом, за исключением объектов налогообложения налогом на имущество физических лиц, включенных в перечень, определяемый в соответствии с </w:t>
      </w:r>
      <w:hyperlink r:id="rId17" w:history="1">
        <w:r w:rsidRPr="00864C3C">
          <w:t>пунктом</w:t>
        </w:r>
        <w:proofErr w:type="gramStart"/>
        <w:r w:rsidRPr="00864C3C">
          <w:t>7</w:t>
        </w:r>
        <w:proofErr w:type="gramEnd"/>
        <w:r w:rsidRPr="00864C3C">
          <w:t xml:space="preserve"> статьи 378.2</w:t>
        </w:r>
      </w:hyperlink>
      <w:r w:rsidRPr="00864C3C">
        <w:t xml:space="preserve"> Налогового кодекса РФ с учетом особенностей, предусмотренных </w:t>
      </w:r>
      <w:hyperlink r:id="rId18" w:history="1">
        <w:r w:rsidRPr="00864C3C">
          <w:t>абзацем 2 пункта 10 статьи 378.2</w:t>
        </w:r>
      </w:hyperlink>
      <w:r w:rsidRPr="00864C3C">
        <w:t xml:space="preserve"> Налогового кодекса РФ).</w:t>
      </w:r>
    </w:p>
    <w:p w:rsidR="00864C3C" w:rsidRPr="00864C3C" w:rsidRDefault="00864C3C">
      <w:pPr>
        <w:pStyle w:val="ConsPlusNormal"/>
        <w:jc w:val="both"/>
      </w:pPr>
      <w:r w:rsidRPr="00864C3C">
        <w:t xml:space="preserve">(в ред. </w:t>
      </w:r>
      <w:hyperlink r:id="rId19" w:history="1">
        <w:r w:rsidRPr="00864C3C">
          <w:t>решения</w:t>
        </w:r>
      </w:hyperlink>
      <w:r w:rsidRPr="00864C3C">
        <w:t xml:space="preserve"> Собрания депутатов городского округа «Город Волжск» от 25.02.2015 № 44)</w:t>
      </w:r>
    </w:p>
    <w:p w:rsidR="00864C3C" w:rsidRPr="00864C3C" w:rsidRDefault="00864C3C">
      <w:pPr>
        <w:pStyle w:val="ConsPlusNormal"/>
        <w:ind w:firstLine="540"/>
        <w:jc w:val="both"/>
      </w:pPr>
      <w:proofErr w:type="gramStart"/>
      <w:r w:rsidRPr="00864C3C">
        <w:lastRenderedPageBreak/>
        <w:t xml:space="preserve">Организации и индивидуальные предприниматели, являющиеся налогоплательщиками единого налога, не признаются налогоплательщиками налога на добавленную стоимость (в отношении операций, признаваемых объектами налогообложения в соответствии с </w:t>
      </w:r>
      <w:hyperlink r:id="rId20" w:history="1">
        <w:r w:rsidRPr="00864C3C">
          <w:t>главой 21</w:t>
        </w:r>
      </w:hyperlink>
      <w:r w:rsidRPr="00864C3C">
        <w:t xml:space="preserve"> Налогового кодекса Российской Федерации, осуществляемых в рамках предпринимательской деятельности, облагаемой единым налогом), за исключением налога на добавленную стоимость, подлежащего уплате в соответствии с Налоговым </w:t>
      </w:r>
      <w:hyperlink r:id="rId21" w:history="1">
        <w:r w:rsidRPr="00864C3C">
          <w:t>кодексом</w:t>
        </w:r>
      </w:hyperlink>
      <w:r w:rsidRPr="00864C3C">
        <w:t xml:space="preserve"> Российской Федерации при ввозе товаров на таможенную территорию Российской</w:t>
      </w:r>
      <w:proofErr w:type="gramEnd"/>
      <w:r w:rsidRPr="00864C3C">
        <w:t xml:space="preserve"> Федерации.</w:t>
      </w:r>
    </w:p>
    <w:p w:rsidR="00864C3C" w:rsidRPr="00864C3C" w:rsidRDefault="00864C3C">
      <w:pPr>
        <w:pStyle w:val="ConsPlusNormal"/>
        <w:ind w:firstLine="540"/>
        <w:jc w:val="both"/>
      </w:pPr>
      <w:r w:rsidRPr="00864C3C">
        <w:t>Исчисления и уплата иных налогов и сборов, не указанных в настоящем пункте, осуществляются налогоплательщиками в соответствии с иными режимами налогообложения.</w:t>
      </w:r>
    </w:p>
    <w:p w:rsidR="00864C3C" w:rsidRPr="00864C3C" w:rsidRDefault="00864C3C">
      <w:pPr>
        <w:pStyle w:val="ConsPlusNormal"/>
        <w:ind w:firstLine="540"/>
        <w:jc w:val="both"/>
      </w:pPr>
      <w:r w:rsidRPr="00864C3C">
        <w:t xml:space="preserve">Абзац исключен. - </w:t>
      </w:r>
      <w:hyperlink r:id="rId22" w:history="1">
        <w:r w:rsidRPr="00864C3C">
          <w:t>Решение</w:t>
        </w:r>
      </w:hyperlink>
      <w:r w:rsidRPr="00864C3C">
        <w:t xml:space="preserve"> Собрания депутатов городского округа «Город Волжск» от 07.04.2010 № 56.</w:t>
      </w:r>
    </w:p>
    <w:p w:rsidR="00864C3C" w:rsidRPr="00864C3C" w:rsidRDefault="00864C3C">
      <w:pPr>
        <w:pStyle w:val="ConsPlusNormal"/>
        <w:ind w:firstLine="540"/>
        <w:jc w:val="both"/>
      </w:pPr>
      <w:r w:rsidRPr="00864C3C">
        <w:t xml:space="preserve">7. Налогоплательщики обязаны соблюдать порядок ведения расчетных и кассовых операций и наличной и безналичной </w:t>
      </w:r>
      <w:proofErr w:type="gramStart"/>
      <w:r w:rsidRPr="00864C3C">
        <w:t>формах</w:t>
      </w:r>
      <w:proofErr w:type="gramEnd"/>
      <w:r w:rsidRPr="00864C3C">
        <w:t>, установленной в соответствии с законодательством Российской Федерации.</w:t>
      </w:r>
    </w:p>
    <w:p w:rsidR="00864C3C" w:rsidRPr="00864C3C" w:rsidRDefault="00864C3C">
      <w:pPr>
        <w:pStyle w:val="ConsPlusNormal"/>
        <w:ind w:firstLine="540"/>
        <w:jc w:val="both"/>
      </w:pPr>
      <w:r w:rsidRPr="00864C3C">
        <w:t>8. При осуществлении нескольких видов предпринимательской деятельности, подлежащих налогообложению единым налогом в соответствии с настоящим Положением, учет показателей, необходимых для исчисления налога, ведется раздельно по каждому виду деятельности.</w:t>
      </w:r>
    </w:p>
    <w:p w:rsidR="00864C3C" w:rsidRPr="00864C3C" w:rsidRDefault="00864C3C">
      <w:pPr>
        <w:pStyle w:val="ConsPlusNormal"/>
        <w:ind w:firstLine="540"/>
        <w:jc w:val="both"/>
      </w:pPr>
      <w:r w:rsidRPr="00864C3C">
        <w:t xml:space="preserve">9. </w:t>
      </w:r>
      <w:proofErr w:type="gramStart"/>
      <w:r w:rsidRPr="00864C3C">
        <w:t>Налогоплательщики, осуществляющие наряду с предпринимательской деятельностью, подлежащей налогообложению единым налогом, иные виды предпринимательской деятельности, обязаны вести раздельный учет имущества, обязательств и хозяйственных операций в отношении предпринимательской деятельности, подлежащей налогообложению единым налогом, и предпринимательской деятельности, в отношении которой налогоплательщики уплачивают налоги в соответствии с иным режимом налогообложения.</w:t>
      </w:r>
      <w:proofErr w:type="gramEnd"/>
      <w:r w:rsidRPr="00864C3C">
        <w:t xml:space="preserve"> При этом учет имущества, обязательств и хозяйственных операций в отношении видов предпринимательской деятельности, подлежащих налогообложению единым налогом, осуществляется налогоплательщиками в общеустановленном порядке.</w:t>
      </w:r>
    </w:p>
    <w:p w:rsidR="00864C3C" w:rsidRPr="00864C3C" w:rsidRDefault="00864C3C">
      <w:pPr>
        <w:pStyle w:val="ConsPlusNormal"/>
        <w:ind w:firstLine="540"/>
        <w:jc w:val="both"/>
      </w:pPr>
      <w:r w:rsidRPr="00864C3C">
        <w:t xml:space="preserve">Налогоплательщики, осуществляющие наряду с предпринимательской деятельностью, подлежащей налогообложению единым налогом, иные виды предпринимательской деятельности, исчисляют и уплачивают налоги и сборы в отношении данных видов деятельности в соответствии с иными режимами налогообложения, предусмотренными Налоговым </w:t>
      </w:r>
      <w:hyperlink r:id="rId23" w:history="1">
        <w:r w:rsidRPr="00864C3C">
          <w:t>кодексом</w:t>
        </w:r>
      </w:hyperlink>
      <w:r w:rsidRPr="00864C3C">
        <w:t xml:space="preserve"> Российской Федерации.</w:t>
      </w:r>
    </w:p>
    <w:p w:rsidR="00864C3C" w:rsidRPr="00864C3C" w:rsidRDefault="00864C3C">
      <w:pPr>
        <w:pStyle w:val="ConsPlusNormal"/>
        <w:ind w:firstLine="540"/>
        <w:jc w:val="both"/>
      </w:pPr>
      <w:r w:rsidRPr="00864C3C">
        <w:t xml:space="preserve">10. </w:t>
      </w:r>
      <w:proofErr w:type="gramStart"/>
      <w:r w:rsidRPr="00864C3C">
        <w:t>Организации и индивидуальные предприниматели при переходе с общего режима налогообложения на уплату единого налога выполняют следующее правило: суммы налога на добавленную стоимость, исчисленные и уплаченные налогоплательщиком налога на добавленную стоимость с сумм оплаты (частичной оплаты), полученной до перехода на уплату единого налога в счет предстоящих поставок товаров, выполнения работ, оказания услуг или передачи имущественных прав, осуществляемых в период после перехода</w:t>
      </w:r>
      <w:proofErr w:type="gramEnd"/>
      <w:r w:rsidRPr="00864C3C">
        <w:t xml:space="preserve"> на уплату единого налога, подлежат вычету в последнем налоговом периоде, предшествующем месяцу перехода налогоплательщика налога на добавленную стоимость на уплату единого налога, при наличии документов, свидетельствующих о возврате сумм налога покупателем в связи с переходом налогоплательщика на уплату единого налога.</w:t>
      </w:r>
    </w:p>
    <w:p w:rsidR="00864C3C" w:rsidRPr="00864C3C" w:rsidRDefault="00864C3C">
      <w:pPr>
        <w:pStyle w:val="ConsPlusNormal"/>
        <w:ind w:firstLine="540"/>
        <w:jc w:val="both"/>
      </w:pPr>
      <w:r w:rsidRPr="00864C3C">
        <w:t xml:space="preserve">11. </w:t>
      </w:r>
      <w:proofErr w:type="gramStart"/>
      <w:r w:rsidRPr="00864C3C">
        <w:t xml:space="preserve">Организации и индивидуальные предприниматели, уплачивающие единый налог, при переходе на общий режим налогообложения выполняют следующее правило: суммы налога на добавленную стоимость, предъявленные налогоплательщику, перешедшему на уплату единого налога, по приобретенным им товарам (работам, услугам, имущественным правам), которые не были использованы в деятельности, подлежащей налогообложению единым налогом, подлежат вычету при переходе на общий режим налогообложения в порядке, предусмотренном </w:t>
      </w:r>
      <w:hyperlink r:id="rId24" w:history="1">
        <w:r w:rsidRPr="00864C3C">
          <w:t>главой 21</w:t>
        </w:r>
      </w:hyperlink>
      <w:r w:rsidRPr="00864C3C">
        <w:t xml:space="preserve"> Налогового</w:t>
      </w:r>
      <w:proofErr w:type="gramEnd"/>
      <w:r w:rsidRPr="00864C3C">
        <w:t xml:space="preserve"> кодекса Российской Федерации для налогоплательщиков налога на добавленную стоимость.</w:t>
      </w:r>
    </w:p>
    <w:p w:rsidR="00864C3C" w:rsidRPr="00864C3C" w:rsidRDefault="00864C3C">
      <w:pPr>
        <w:pStyle w:val="ConsPlusNormal"/>
        <w:jc w:val="both"/>
      </w:pPr>
    </w:p>
    <w:p w:rsidR="00864C3C" w:rsidRPr="00864C3C" w:rsidRDefault="00864C3C">
      <w:pPr>
        <w:pStyle w:val="ConsPlusNormal"/>
        <w:ind w:firstLine="540"/>
        <w:jc w:val="both"/>
        <w:outlineLvl w:val="1"/>
      </w:pPr>
      <w:r w:rsidRPr="00864C3C">
        <w:t>Статья 2. Налогоплательщики</w:t>
      </w:r>
    </w:p>
    <w:p w:rsidR="00864C3C" w:rsidRPr="00864C3C" w:rsidRDefault="00864C3C">
      <w:pPr>
        <w:pStyle w:val="ConsPlusNormal"/>
        <w:jc w:val="both"/>
      </w:pPr>
    </w:p>
    <w:p w:rsidR="00864C3C" w:rsidRPr="00864C3C" w:rsidRDefault="00864C3C">
      <w:pPr>
        <w:pStyle w:val="ConsPlusNormal"/>
        <w:ind w:firstLine="540"/>
        <w:jc w:val="both"/>
      </w:pPr>
      <w:r w:rsidRPr="00864C3C">
        <w:t xml:space="preserve">1. Налогоплательщиками являются организации и индивидуальные предприниматели, осуществляющие на территории городского округа «Город Волжск» предпринимательскую </w:t>
      </w:r>
      <w:r w:rsidRPr="00864C3C">
        <w:lastRenderedPageBreak/>
        <w:t xml:space="preserve">деятельность, облагаемую единым налогом, и перешедшие на уплату единого налога в порядке, установленном </w:t>
      </w:r>
      <w:hyperlink r:id="rId25" w:history="1">
        <w:r w:rsidRPr="00864C3C">
          <w:t>главой 26.3</w:t>
        </w:r>
      </w:hyperlink>
      <w:r w:rsidRPr="00864C3C">
        <w:t>. Налогового кодекса Российской Федерации.</w:t>
      </w:r>
    </w:p>
    <w:p w:rsidR="00864C3C" w:rsidRPr="00864C3C" w:rsidRDefault="00864C3C">
      <w:pPr>
        <w:pStyle w:val="ConsPlusNormal"/>
        <w:jc w:val="both"/>
      </w:pPr>
      <w:r w:rsidRPr="00864C3C">
        <w:t xml:space="preserve">(в ред. </w:t>
      </w:r>
      <w:hyperlink r:id="rId26" w:history="1">
        <w:r w:rsidRPr="00864C3C">
          <w:t>решения</w:t>
        </w:r>
      </w:hyperlink>
      <w:r w:rsidRPr="00864C3C">
        <w:t xml:space="preserve"> Собрания депутатов городского округа «Город Волжск» от 31.10.2012 № 333)</w:t>
      </w:r>
    </w:p>
    <w:p w:rsidR="00864C3C" w:rsidRPr="00864C3C" w:rsidRDefault="00864C3C">
      <w:pPr>
        <w:pStyle w:val="ConsPlusNormal"/>
        <w:ind w:firstLine="540"/>
        <w:jc w:val="both"/>
      </w:pPr>
      <w:r w:rsidRPr="00864C3C">
        <w:t>2. Организации и индивидуальные предприниматели, изъявившие желание перейти на уплату единого налога, обязаны встать на учет в качестве налогоплательщиков единого налога в налоговом органе:</w:t>
      </w:r>
    </w:p>
    <w:p w:rsidR="00864C3C" w:rsidRPr="00864C3C" w:rsidRDefault="00864C3C">
      <w:pPr>
        <w:pStyle w:val="ConsPlusNormal"/>
        <w:jc w:val="both"/>
      </w:pPr>
      <w:r w:rsidRPr="00864C3C">
        <w:t xml:space="preserve">(в ред. </w:t>
      </w:r>
      <w:hyperlink r:id="rId27" w:history="1">
        <w:r w:rsidRPr="00864C3C">
          <w:t>решения</w:t>
        </w:r>
      </w:hyperlink>
      <w:r w:rsidRPr="00864C3C">
        <w:t xml:space="preserve"> Собрания депутатов городского округа «Город Волжск» от 31.10.2012 № 333)</w:t>
      </w:r>
    </w:p>
    <w:p w:rsidR="00864C3C" w:rsidRPr="00864C3C" w:rsidRDefault="00864C3C">
      <w:pPr>
        <w:pStyle w:val="ConsPlusNormal"/>
        <w:ind w:firstLine="540"/>
        <w:jc w:val="both"/>
      </w:pPr>
      <w:r w:rsidRPr="00864C3C">
        <w:t xml:space="preserve">по месту осуществления предпринимательской деятельности (за исключением видов предпринимательской деятельности, указанных в </w:t>
      </w:r>
      <w:hyperlink w:anchor="P101" w:history="1">
        <w:r w:rsidRPr="00864C3C">
          <w:t>абзаце третьем</w:t>
        </w:r>
      </w:hyperlink>
      <w:r w:rsidRPr="00864C3C">
        <w:t xml:space="preserve"> настоящего пункта);</w:t>
      </w:r>
    </w:p>
    <w:p w:rsidR="00864C3C" w:rsidRPr="00864C3C" w:rsidRDefault="00864C3C">
      <w:pPr>
        <w:pStyle w:val="ConsPlusNormal"/>
        <w:jc w:val="both"/>
      </w:pPr>
      <w:r w:rsidRPr="00864C3C">
        <w:t xml:space="preserve">(в ред. </w:t>
      </w:r>
      <w:hyperlink r:id="rId28" w:history="1">
        <w:r w:rsidRPr="00864C3C">
          <w:t>решения</w:t>
        </w:r>
      </w:hyperlink>
      <w:r w:rsidRPr="00864C3C">
        <w:t xml:space="preserve"> Собрания депутатов городского округа «Город Волжск» от 07.04.2010 № 56)</w:t>
      </w:r>
    </w:p>
    <w:p w:rsidR="00864C3C" w:rsidRPr="00864C3C" w:rsidRDefault="00864C3C">
      <w:pPr>
        <w:pStyle w:val="ConsPlusNormal"/>
        <w:ind w:firstLine="540"/>
        <w:jc w:val="both"/>
      </w:pPr>
      <w:bookmarkStart w:id="7" w:name="P101"/>
      <w:bookmarkEnd w:id="7"/>
      <w:r w:rsidRPr="00864C3C">
        <w:t xml:space="preserve">по месту нахождения организации (месту жительства индивидуального предпринимателя) - по видам предпринимательской деятельности, указанным в </w:t>
      </w:r>
      <w:hyperlink r:id="rId29" w:history="1">
        <w:r w:rsidRPr="00864C3C">
          <w:t>подпунктах 5</w:t>
        </w:r>
      </w:hyperlink>
      <w:r w:rsidRPr="00864C3C">
        <w:t xml:space="preserve">, </w:t>
      </w:r>
      <w:hyperlink r:id="rId30" w:history="1">
        <w:r w:rsidRPr="00864C3C">
          <w:t>7</w:t>
        </w:r>
      </w:hyperlink>
      <w:r w:rsidRPr="00864C3C">
        <w:t xml:space="preserve"> (части, касающейся развозной и разносной розничной торговли) и в </w:t>
      </w:r>
      <w:hyperlink w:anchor="P71" w:history="1">
        <w:r w:rsidRPr="00864C3C">
          <w:t>подпункте 11 пункта 2 статьи 1</w:t>
        </w:r>
      </w:hyperlink>
      <w:r w:rsidRPr="00864C3C">
        <w:t xml:space="preserve"> Положения.</w:t>
      </w:r>
    </w:p>
    <w:p w:rsidR="00864C3C" w:rsidRPr="00864C3C" w:rsidRDefault="00864C3C">
      <w:pPr>
        <w:pStyle w:val="ConsPlusNormal"/>
        <w:jc w:val="both"/>
      </w:pPr>
      <w:r w:rsidRPr="00864C3C">
        <w:t xml:space="preserve">(в ред. </w:t>
      </w:r>
      <w:hyperlink r:id="rId31" w:history="1">
        <w:r w:rsidRPr="00864C3C">
          <w:t>решения</w:t>
        </w:r>
      </w:hyperlink>
      <w:r w:rsidRPr="00864C3C">
        <w:t xml:space="preserve"> Собрания депутатов городского округа «Город Волжск» от 07.04.2010 № 56)</w:t>
      </w:r>
    </w:p>
    <w:p w:rsidR="00864C3C" w:rsidRPr="00864C3C" w:rsidRDefault="00864C3C">
      <w:pPr>
        <w:pStyle w:val="ConsPlusNormal"/>
        <w:ind w:firstLine="540"/>
        <w:jc w:val="both"/>
      </w:pPr>
      <w:proofErr w:type="gramStart"/>
      <w:r w:rsidRPr="00864C3C">
        <w:t>Постановка на учет организации или индивидуального предпринимателя в качестве налогоплательщика единого налога, которые осуществляют предпринимательскую деятельность на территориях нескольких городских округов или муниципальных районов, осуществляется в налоговом органе, на подведомственной территории которого расположено место осуществления предпринимательской деятельности, указанное первым в заявлении о постановке на учет организации или индивидуального предпринимателя в качестве налогоплательщика единого налога.</w:t>
      </w:r>
      <w:proofErr w:type="gramEnd"/>
    </w:p>
    <w:p w:rsidR="00864C3C" w:rsidRPr="00864C3C" w:rsidRDefault="00864C3C">
      <w:pPr>
        <w:pStyle w:val="ConsPlusNormal"/>
        <w:ind w:firstLine="540"/>
        <w:jc w:val="both"/>
      </w:pPr>
      <w:r w:rsidRPr="00864C3C">
        <w:t xml:space="preserve">3. </w:t>
      </w:r>
      <w:proofErr w:type="gramStart"/>
      <w:r w:rsidRPr="00864C3C">
        <w:t xml:space="preserve">Организации или индивидуальные предприниматели, изъявившие желание перейти на уплату единого налога, подают в налоговые органы в течение пяти дней со дня начала применения системы налогообложения, установленной </w:t>
      </w:r>
      <w:hyperlink r:id="rId32" w:history="1">
        <w:r w:rsidRPr="00864C3C">
          <w:t>главой 26.3</w:t>
        </w:r>
      </w:hyperlink>
      <w:r w:rsidRPr="00864C3C">
        <w:t xml:space="preserve"> Налогового кодекса Российской Федерации, заявление о постановке на учет организации или индивидуального предпринимателя в качестве налогоплательщика единого налога.</w:t>
      </w:r>
      <w:proofErr w:type="gramEnd"/>
    </w:p>
    <w:p w:rsidR="00864C3C" w:rsidRPr="00864C3C" w:rsidRDefault="00864C3C">
      <w:pPr>
        <w:pStyle w:val="ConsPlusNormal"/>
        <w:jc w:val="both"/>
      </w:pPr>
      <w:r w:rsidRPr="00864C3C">
        <w:t xml:space="preserve">(в ред. </w:t>
      </w:r>
      <w:hyperlink r:id="rId33" w:history="1">
        <w:r w:rsidRPr="00864C3C">
          <w:t>решения</w:t>
        </w:r>
      </w:hyperlink>
      <w:r w:rsidRPr="00864C3C">
        <w:t xml:space="preserve"> Собрания депутатов городского округа «Город Волжск» от 31.10.2012 № 333)</w:t>
      </w:r>
    </w:p>
    <w:p w:rsidR="00864C3C" w:rsidRPr="00864C3C" w:rsidRDefault="00864C3C">
      <w:pPr>
        <w:pStyle w:val="ConsPlusNormal"/>
        <w:ind w:firstLine="540"/>
        <w:jc w:val="both"/>
      </w:pPr>
      <w:proofErr w:type="gramStart"/>
      <w:r w:rsidRPr="00864C3C">
        <w:t>Налоговый орган, осуществивший постановку на учет организации или индивидуального предпринимателя в качестве налогоплательщика единого налога, в течение пяти дней со дня получения заявления о постановке на учет организации или индивидуального предпринимателя в качестве налогоплательщика единого налога выдает уведомление о постановке на учет организации или индивидуального предпринимателя в качестве налогоплательщика единого налога.</w:t>
      </w:r>
      <w:proofErr w:type="gramEnd"/>
      <w:r w:rsidRPr="00864C3C">
        <w:t xml:space="preserve"> Датой постановки на учет в качестве налогоплательщика единого налога является дата начала применения системы налогообложения, установленной </w:t>
      </w:r>
      <w:hyperlink r:id="rId34" w:history="1">
        <w:r w:rsidRPr="00864C3C">
          <w:t>главой 26.3</w:t>
        </w:r>
      </w:hyperlink>
      <w:r w:rsidRPr="00864C3C">
        <w:t xml:space="preserve"> Налогового кодекса Российской Федерации, указанная в заявлении о постановке на учет в качестве налогоплательщика единого налога.</w:t>
      </w:r>
    </w:p>
    <w:p w:rsidR="00864C3C" w:rsidRPr="00864C3C" w:rsidRDefault="00864C3C">
      <w:pPr>
        <w:pStyle w:val="ConsPlusNormal"/>
        <w:jc w:val="both"/>
      </w:pPr>
      <w:r w:rsidRPr="00864C3C">
        <w:t xml:space="preserve">(в ред. </w:t>
      </w:r>
      <w:hyperlink r:id="rId35" w:history="1">
        <w:r w:rsidRPr="00864C3C">
          <w:t>решения</w:t>
        </w:r>
      </w:hyperlink>
      <w:r w:rsidRPr="00864C3C">
        <w:t xml:space="preserve"> Собрания депутатов городского округа «Город Волжск» от 31.10.2012 № 333)</w:t>
      </w:r>
    </w:p>
    <w:p w:rsidR="00864C3C" w:rsidRPr="00864C3C" w:rsidRDefault="00864C3C">
      <w:pPr>
        <w:pStyle w:val="ConsPlusNormal"/>
        <w:ind w:firstLine="540"/>
        <w:jc w:val="both"/>
      </w:pPr>
      <w:proofErr w:type="gramStart"/>
      <w:r w:rsidRPr="00864C3C">
        <w:t xml:space="preserve">Снятие с учета налогоплательщика единого налога при прекращении им предпринимательской деятельности, подлежащей налогообложению единым налогом, переходе на иной режим налогообложения, в том числе по основаниям, установленным </w:t>
      </w:r>
      <w:hyperlink r:id="rId36" w:history="1">
        <w:r w:rsidRPr="00864C3C">
          <w:t>подпунктами 1</w:t>
        </w:r>
      </w:hyperlink>
      <w:r w:rsidRPr="00864C3C">
        <w:t xml:space="preserve"> и </w:t>
      </w:r>
      <w:hyperlink r:id="rId37" w:history="1">
        <w:r w:rsidRPr="00864C3C">
          <w:t>2 пункта 2.2 статьи 346.26</w:t>
        </w:r>
      </w:hyperlink>
      <w:r w:rsidRPr="00864C3C">
        <w:t xml:space="preserve"> Налогового кодекса, осуществляется на основании заявления, представленного в налоговый орган в течение пяти дней со дня прекращения предпринимательской деятельности, облагаемой единым налогом, или со дня перехода</w:t>
      </w:r>
      <w:proofErr w:type="gramEnd"/>
      <w:r w:rsidRPr="00864C3C">
        <w:t xml:space="preserve"> на иной режим налогообложения, или с последнего дня месяца налогового периода, в котором допущены нарушения требований, установленных </w:t>
      </w:r>
      <w:hyperlink r:id="rId38" w:history="1">
        <w:r w:rsidRPr="00864C3C">
          <w:t>подпунктами 1</w:t>
        </w:r>
      </w:hyperlink>
      <w:r w:rsidRPr="00864C3C">
        <w:t xml:space="preserve"> и </w:t>
      </w:r>
      <w:hyperlink r:id="rId39" w:history="1">
        <w:r w:rsidRPr="00864C3C">
          <w:t>2 пункта 2.2 статьи 346.26</w:t>
        </w:r>
      </w:hyperlink>
      <w:r w:rsidRPr="00864C3C">
        <w:t xml:space="preserve"> Налогового кодекса. </w:t>
      </w:r>
      <w:proofErr w:type="gramStart"/>
      <w:r w:rsidRPr="00864C3C">
        <w:t xml:space="preserve">Датой снятия с учета налогоплательщика единого налога в указанных случаях, если иное не установлено </w:t>
      </w:r>
      <w:hyperlink r:id="rId40" w:history="1">
        <w:r w:rsidRPr="00864C3C">
          <w:t>пунктом 3 статьи 346.28</w:t>
        </w:r>
      </w:hyperlink>
      <w:r w:rsidRPr="00864C3C">
        <w:t xml:space="preserve"> Налогового кодекса, считается указанная в заявлении дата прекращения предпринимательской деятельности, подлежащей налогообложению единым налогом, или дата перехода на иной режим налогообложения, или дата начала налогового периода, с которого налогоплательщик обязан перейти на общий режим налогообложения по основаниям, установленным </w:t>
      </w:r>
      <w:hyperlink r:id="rId41" w:history="1">
        <w:r w:rsidRPr="00864C3C">
          <w:t>пунктом 2.3 статьи 346.26</w:t>
        </w:r>
        <w:proofErr w:type="gramEnd"/>
      </w:hyperlink>
      <w:r w:rsidRPr="00864C3C">
        <w:t xml:space="preserve"> Налогового кодекса соответственно.</w:t>
      </w:r>
    </w:p>
    <w:p w:rsidR="00864C3C" w:rsidRPr="00864C3C" w:rsidRDefault="00864C3C">
      <w:pPr>
        <w:pStyle w:val="ConsPlusNormal"/>
        <w:jc w:val="both"/>
      </w:pPr>
      <w:r w:rsidRPr="00864C3C">
        <w:t xml:space="preserve">(в ред. </w:t>
      </w:r>
      <w:hyperlink r:id="rId42" w:history="1">
        <w:r w:rsidRPr="00864C3C">
          <w:t>решения</w:t>
        </w:r>
      </w:hyperlink>
      <w:r w:rsidRPr="00864C3C">
        <w:t xml:space="preserve"> Собрания депутатов городского округа «Город Волжск» от 31.10.2012 № 333)</w:t>
      </w:r>
    </w:p>
    <w:p w:rsidR="00864C3C" w:rsidRPr="00864C3C" w:rsidRDefault="00864C3C">
      <w:pPr>
        <w:pStyle w:val="ConsPlusNormal"/>
        <w:ind w:firstLine="540"/>
        <w:jc w:val="both"/>
      </w:pPr>
      <w:r w:rsidRPr="00864C3C">
        <w:t xml:space="preserve">Налоговый орган </w:t>
      </w:r>
      <w:proofErr w:type="gramStart"/>
      <w:r w:rsidRPr="00864C3C">
        <w:t>в течение пяти дней со дня получения от налогоплательщика заявления о снятии с учета</w:t>
      </w:r>
      <w:proofErr w:type="gramEnd"/>
      <w:r w:rsidRPr="00864C3C">
        <w:t xml:space="preserve"> в качестве налогоплательщика единого налога направляет ему уведомление о </w:t>
      </w:r>
      <w:r w:rsidRPr="00864C3C">
        <w:lastRenderedPageBreak/>
        <w:t xml:space="preserve">снятии его с учета, если иное не установлено </w:t>
      </w:r>
      <w:hyperlink r:id="rId43" w:history="1">
        <w:r w:rsidRPr="00864C3C">
          <w:t>пунктом 3 статьи 346.28</w:t>
        </w:r>
      </w:hyperlink>
      <w:r w:rsidRPr="00864C3C">
        <w:t xml:space="preserve"> Налогового кодекса. </w:t>
      </w:r>
      <w:proofErr w:type="gramStart"/>
      <w:r w:rsidRPr="00864C3C">
        <w:t>При нарушении срока представления налогоплательщиком единого налога заявления о снятии его с учета в связи с прекращением предпринимательской деятельности, облагаемой единым налогом, снятие с учета этого налогоплательщика и направление ему уведомления о снятии его с учета в качестве налогоплательщика единого налога осуществляются не ранее последнего дня месяца, в котором представлено указанное заявление.</w:t>
      </w:r>
      <w:proofErr w:type="gramEnd"/>
      <w:r w:rsidRPr="00864C3C">
        <w:t xml:space="preserve"> Датой снятия с учета в данном случае является последний день месяца, в котором представлено заявление о снятии с учета.</w:t>
      </w:r>
    </w:p>
    <w:p w:rsidR="00864C3C" w:rsidRPr="00864C3C" w:rsidRDefault="00864C3C">
      <w:pPr>
        <w:pStyle w:val="ConsPlusNormal"/>
        <w:jc w:val="both"/>
      </w:pPr>
      <w:r w:rsidRPr="00864C3C">
        <w:t xml:space="preserve">(в ред. </w:t>
      </w:r>
      <w:hyperlink r:id="rId44" w:history="1">
        <w:r w:rsidRPr="00864C3C">
          <w:t>решения</w:t>
        </w:r>
      </w:hyperlink>
      <w:r w:rsidRPr="00864C3C">
        <w:t xml:space="preserve"> Собрания депутатов городского округа «Город Волжск» от 31.10.2012 № 333)</w:t>
      </w:r>
    </w:p>
    <w:p w:rsidR="00864C3C" w:rsidRPr="00864C3C" w:rsidRDefault="00864C3C">
      <w:pPr>
        <w:pStyle w:val="ConsPlusNormal"/>
        <w:ind w:firstLine="540"/>
        <w:jc w:val="both"/>
      </w:pPr>
      <w:r w:rsidRPr="00864C3C">
        <w:t>Форма заявления о постановке на учет организации или индивидуального предпринимателя в качестве налогоплательщика единого налога и формы заявления организации или индивидуального предпринимателя о снятии с учета в качестве налогоплательщика единого налога устанавливаются федеральным органом исполнительной власти, уполномоченным по контролю и надзору в области налогов и сборов.</w:t>
      </w:r>
    </w:p>
    <w:p w:rsidR="00864C3C" w:rsidRPr="00864C3C" w:rsidRDefault="00864C3C">
      <w:pPr>
        <w:pStyle w:val="ConsPlusNormal"/>
        <w:jc w:val="both"/>
      </w:pPr>
      <w:r w:rsidRPr="00864C3C">
        <w:t xml:space="preserve">(в ред. </w:t>
      </w:r>
      <w:hyperlink r:id="rId45" w:history="1">
        <w:r w:rsidRPr="00864C3C">
          <w:t>решения</w:t>
        </w:r>
      </w:hyperlink>
      <w:r w:rsidRPr="00864C3C">
        <w:t xml:space="preserve"> Собрания депутатов городского округа «Город Волжск» от 31.10.2012 № 333)</w:t>
      </w:r>
    </w:p>
    <w:p w:rsidR="00864C3C" w:rsidRPr="00864C3C" w:rsidRDefault="00864C3C">
      <w:pPr>
        <w:pStyle w:val="ConsPlusNormal"/>
        <w:ind w:firstLine="540"/>
        <w:jc w:val="both"/>
      </w:pPr>
      <w:r w:rsidRPr="00864C3C">
        <w:t xml:space="preserve">4. На розничных рынках, образованных в соответствии с Федеральным </w:t>
      </w:r>
      <w:hyperlink r:id="rId46" w:history="1">
        <w:r w:rsidRPr="00864C3C">
          <w:t>законом</w:t>
        </w:r>
      </w:hyperlink>
      <w:r w:rsidRPr="00864C3C">
        <w:t xml:space="preserve"> от 30 декабря 2006 года № 271-ФЗ «О розничных рынках и о внесении изменений в Трудовой кодекс Российской Федерации», налогоплательщиками в отношении видов предпринимательской деятельности, предусмотренных </w:t>
      </w:r>
      <w:hyperlink w:anchor="P74" w:history="1">
        <w:r w:rsidRPr="00864C3C">
          <w:t>подпунктами 13</w:t>
        </w:r>
      </w:hyperlink>
      <w:r w:rsidRPr="00864C3C">
        <w:t xml:space="preserve"> и </w:t>
      </w:r>
      <w:hyperlink w:anchor="P75" w:history="1">
        <w:r w:rsidRPr="00864C3C">
          <w:t>14 пункта 2 статьи 1</w:t>
        </w:r>
      </w:hyperlink>
      <w:r w:rsidRPr="00864C3C">
        <w:t xml:space="preserve"> Положения, являются управляющие рынком компании.</w:t>
      </w:r>
    </w:p>
    <w:p w:rsidR="00864C3C" w:rsidRPr="00864C3C" w:rsidRDefault="00864C3C">
      <w:pPr>
        <w:pStyle w:val="ConsPlusNormal"/>
        <w:jc w:val="both"/>
      </w:pPr>
      <w:r w:rsidRPr="00864C3C">
        <w:t xml:space="preserve">(в ред. </w:t>
      </w:r>
      <w:hyperlink r:id="rId47" w:history="1">
        <w:r w:rsidRPr="00864C3C">
          <w:t>решения</w:t>
        </w:r>
      </w:hyperlink>
      <w:r w:rsidRPr="00864C3C">
        <w:t xml:space="preserve"> Собрания депутатов городского округа «Город Волжск» от 07.04.2010 № 56)</w:t>
      </w:r>
    </w:p>
    <w:p w:rsidR="00864C3C" w:rsidRPr="00864C3C" w:rsidRDefault="00864C3C">
      <w:pPr>
        <w:pStyle w:val="ConsPlusNormal"/>
        <w:jc w:val="both"/>
      </w:pPr>
    </w:p>
    <w:p w:rsidR="00864C3C" w:rsidRPr="00864C3C" w:rsidRDefault="00864C3C">
      <w:pPr>
        <w:pStyle w:val="ConsPlusNormal"/>
        <w:ind w:firstLine="540"/>
        <w:jc w:val="both"/>
        <w:outlineLvl w:val="1"/>
      </w:pPr>
      <w:r w:rsidRPr="00864C3C">
        <w:t>Статья 3. Объект налогообложения и налоговая база</w:t>
      </w:r>
    </w:p>
    <w:p w:rsidR="00864C3C" w:rsidRPr="00864C3C" w:rsidRDefault="00864C3C">
      <w:pPr>
        <w:pStyle w:val="ConsPlusNormal"/>
        <w:jc w:val="both"/>
      </w:pPr>
    </w:p>
    <w:p w:rsidR="00864C3C" w:rsidRPr="00864C3C" w:rsidRDefault="00864C3C">
      <w:pPr>
        <w:pStyle w:val="ConsPlusNormal"/>
        <w:ind w:firstLine="540"/>
        <w:jc w:val="both"/>
      </w:pPr>
      <w:r w:rsidRPr="00864C3C">
        <w:t>1. Объектом налогообложения для применения единого налога признается вмененный доход налогоплательщика.</w:t>
      </w:r>
    </w:p>
    <w:p w:rsidR="00864C3C" w:rsidRPr="00864C3C" w:rsidRDefault="00864C3C">
      <w:pPr>
        <w:pStyle w:val="ConsPlusNormal"/>
        <w:ind w:firstLine="540"/>
        <w:jc w:val="both"/>
      </w:pPr>
      <w:r w:rsidRPr="00864C3C">
        <w:t>2. Налоговой базой для исчисления суммы единого налога признается величина вмененного дохода, рассчитываемая как произведение базовой доходности по определенному виду предпринимательской деятельности, исчисленной за налоговый период, и величины физического показателя, характеризующего данный вид деятельности.</w:t>
      </w:r>
    </w:p>
    <w:p w:rsidR="00864C3C" w:rsidRPr="00864C3C" w:rsidRDefault="00864C3C">
      <w:pPr>
        <w:pStyle w:val="ConsPlusNormal"/>
        <w:ind w:firstLine="540"/>
        <w:jc w:val="both"/>
      </w:pPr>
      <w:bookmarkStart w:id="8" w:name="P121"/>
      <w:bookmarkEnd w:id="8"/>
      <w:r w:rsidRPr="00864C3C">
        <w:t>3. Для исчисления суммы единого налога в зависимости от вида предпринимательской деятельности используются следующие физические показатели, характеризующие определенный вид предпринимательской деятельности, и базовая доходность в месяц:</w:t>
      </w:r>
    </w:p>
    <w:p w:rsidR="00864C3C" w:rsidRPr="00864C3C" w:rsidRDefault="00864C3C">
      <w:pPr>
        <w:sectPr w:rsidR="00864C3C" w:rsidRPr="00864C3C" w:rsidSect="000F73EA">
          <w:pgSz w:w="11906" w:h="16838"/>
          <w:pgMar w:top="1134" w:right="850" w:bottom="1134" w:left="1701" w:header="708" w:footer="708" w:gutter="0"/>
          <w:cols w:space="708"/>
          <w:docGrid w:linePitch="360"/>
        </w:sectPr>
      </w:pPr>
    </w:p>
    <w:p w:rsidR="00864C3C" w:rsidRPr="00864C3C" w:rsidRDefault="00864C3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9"/>
        <w:gridCol w:w="3288"/>
        <w:gridCol w:w="1644"/>
      </w:tblGrid>
      <w:tr w:rsidR="00864C3C" w:rsidRPr="00864C3C">
        <w:tc>
          <w:tcPr>
            <w:tcW w:w="4649" w:type="dxa"/>
          </w:tcPr>
          <w:p w:rsidR="00864C3C" w:rsidRPr="00864C3C" w:rsidRDefault="00864C3C">
            <w:pPr>
              <w:pStyle w:val="ConsPlusNormal"/>
              <w:jc w:val="center"/>
            </w:pPr>
            <w:r w:rsidRPr="00864C3C">
              <w:t>Виды предпринимательской деятельности</w:t>
            </w:r>
          </w:p>
        </w:tc>
        <w:tc>
          <w:tcPr>
            <w:tcW w:w="3288" w:type="dxa"/>
          </w:tcPr>
          <w:p w:rsidR="00864C3C" w:rsidRPr="00864C3C" w:rsidRDefault="00864C3C">
            <w:pPr>
              <w:pStyle w:val="ConsPlusNormal"/>
              <w:jc w:val="center"/>
            </w:pPr>
            <w:r w:rsidRPr="00864C3C">
              <w:t>Физические показатели</w:t>
            </w:r>
          </w:p>
        </w:tc>
        <w:tc>
          <w:tcPr>
            <w:tcW w:w="1644" w:type="dxa"/>
          </w:tcPr>
          <w:p w:rsidR="00864C3C" w:rsidRPr="00864C3C" w:rsidRDefault="00864C3C">
            <w:pPr>
              <w:pStyle w:val="ConsPlusNormal"/>
              <w:jc w:val="center"/>
            </w:pPr>
            <w:r w:rsidRPr="00864C3C">
              <w:t>Базовая доходность в месяц (рублей)</w:t>
            </w:r>
          </w:p>
        </w:tc>
      </w:tr>
      <w:tr w:rsidR="00864C3C" w:rsidRPr="00864C3C">
        <w:tc>
          <w:tcPr>
            <w:tcW w:w="4649" w:type="dxa"/>
          </w:tcPr>
          <w:p w:rsidR="00864C3C" w:rsidRPr="00864C3C" w:rsidRDefault="00864C3C">
            <w:pPr>
              <w:pStyle w:val="ConsPlusNormal"/>
              <w:jc w:val="center"/>
            </w:pPr>
            <w:r w:rsidRPr="00864C3C">
              <w:t>1</w:t>
            </w:r>
          </w:p>
        </w:tc>
        <w:tc>
          <w:tcPr>
            <w:tcW w:w="3288" w:type="dxa"/>
          </w:tcPr>
          <w:p w:rsidR="00864C3C" w:rsidRPr="00864C3C" w:rsidRDefault="00864C3C">
            <w:pPr>
              <w:pStyle w:val="ConsPlusNormal"/>
              <w:jc w:val="center"/>
            </w:pPr>
            <w:r w:rsidRPr="00864C3C">
              <w:t>2</w:t>
            </w:r>
          </w:p>
        </w:tc>
        <w:tc>
          <w:tcPr>
            <w:tcW w:w="1644" w:type="dxa"/>
          </w:tcPr>
          <w:p w:rsidR="00864C3C" w:rsidRPr="00864C3C" w:rsidRDefault="00864C3C">
            <w:pPr>
              <w:pStyle w:val="ConsPlusNormal"/>
              <w:jc w:val="center"/>
            </w:pPr>
            <w:r w:rsidRPr="00864C3C">
              <w:t>3</w:t>
            </w:r>
          </w:p>
        </w:tc>
      </w:tr>
      <w:tr w:rsidR="00864C3C" w:rsidRPr="00864C3C">
        <w:tc>
          <w:tcPr>
            <w:tcW w:w="4649" w:type="dxa"/>
          </w:tcPr>
          <w:p w:rsidR="00864C3C" w:rsidRPr="00864C3C" w:rsidRDefault="00864C3C">
            <w:pPr>
              <w:pStyle w:val="ConsPlusNormal"/>
              <w:jc w:val="both"/>
            </w:pPr>
            <w:r w:rsidRPr="00864C3C">
              <w:t>Оказание бытовых услуг</w:t>
            </w:r>
          </w:p>
        </w:tc>
        <w:tc>
          <w:tcPr>
            <w:tcW w:w="3288" w:type="dxa"/>
          </w:tcPr>
          <w:p w:rsidR="00864C3C" w:rsidRPr="00864C3C" w:rsidRDefault="00864C3C">
            <w:pPr>
              <w:pStyle w:val="ConsPlusNormal"/>
              <w:jc w:val="both"/>
            </w:pPr>
            <w:r w:rsidRPr="00864C3C">
              <w:t>Количество работников, включая индивидуального предпринимателя</w:t>
            </w:r>
          </w:p>
        </w:tc>
        <w:tc>
          <w:tcPr>
            <w:tcW w:w="1644" w:type="dxa"/>
          </w:tcPr>
          <w:p w:rsidR="00864C3C" w:rsidRPr="00864C3C" w:rsidRDefault="00864C3C">
            <w:pPr>
              <w:pStyle w:val="ConsPlusNormal"/>
              <w:jc w:val="center"/>
            </w:pPr>
            <w:r w:rsidRPr="00864C3C">
              <w:t>7 500</w:t>
            </w:r>
          </w:p>
        </w:tc>
      </w:tr>
      <w:tr w:rsidR="00864C3C" w:rsidRPr="00864C3C">
        <w:tc>
          <w:tcPr>
            <w:tcW w:w="4649" w:type="dxa"/>
          </w:tcPr>
          <w:p w:rsidR="00864C3C" w:rsidRPr="00864C3C" w:rsidRDefault="00864C3C">
            <w:pPr>
              <w:pStyle w:val="ConsPlusNormal"/>
              <w:jc w:val="both"/>
            </w:pPr>
            <w:r w:rsidRPr="00864C3C">
              <w:t>Оказание ветеринарных услуг</w:t>
            </w:r>
          </w:p>
        </w:tc>
        <w:tc>
          <w:tcPr>
            <w:tcW w:w="3288" w:type="dxa"/>
          </w:tcPr>
          <w:p w:rsidR="00864C3C" w:rsidRPr="00864C3C" w:rsidRDefault="00864C3C">
            <w:pPr>
              <w:pStyle w:val="ConsPlusNormal"/>
              <w:jc w:val="both"/>
            </w:pPr>
            <w:r w:rsidRPr="00864C3C">
              <w:t>Количество работников, включая индивидуального предпринимателя</w:t>
            </w:r>
          </w:p>
        </w:tc>
        <w:tc>
          <w:tcPr>
            <w:tcW w:w="1644" w:type="dxa"/>
          </w:tcPr>
          <w:p w:rsidR="00864C3C" w:rsidRPr="00864C3C" w:rsidRDefault="00864C3C">
            <w:pPr>
              <w:pStyle w:val="ConsPlusNormal"/>
              <w:jc w:val="center"/>
            </w:pPr>
            <w:r w:rsidRPr="00864C3C">
              <w:t>7 500</w:t>
            </w:r>
          </w:p>
        </w:tc>
      </w:tr>
      <w:tr w:rsidR="00864C3C" w:rsidRPr="00864C3C">
        <w:tc>
          <w:tcPr>
            <w:tcW w:w="4649" w:type="dxa"/>
          </w:tcPr>
          <w:p w:rsidR="00864C3C" w:rsidRPr="00864C3C" w:rsidRDefault="00864C3C">
            <w:pPr>
              <w:pStyle w:val="ConsPlusNormal"/>
              <w:jc w:val="both"/>
            </w:pPr>
            <w:r w:rsidRPr="00864C3C">
              <w:t>Оказание услуг по ремонту, техническому обслуживанию и мойке автомототранспортных средств</w:t>
            </w:r>
          </w:p>
        </w:tc>
        <w:tc>
          <w:tcPr>
            <w:tcW w:w="3288" w:type="dxa"/>
          </w:tcPr>
          <w:p w:rsidR="00864C3C" w:rsidRPr="00864C3C" w:rsidRDefault="00864C3C">
            <w:pPr>
              <w:pStyle w:val="ConsPlusNormal"/>
              <w:jc w:val="both"/>
            </w:pPr>
            <w:r w:rsidRPr="00864C3C">
              <w:t>Количество работников, включая индивидуального предпринимателя</w:t>
            </w:r>
          </w:p>
        </w:tc>
        <w:tc>
          <w:tcPr>
            <w:tcW w:w="1644" w:type="dxa"/>
          </w:tcPr>
          <w:p w:rsidR="00864C3C" w:rsidRPr="00864C3C" w:rsidRDefault="00864C3C">
            <w:pPr>
              <w:pStyle w:val="ConsPlusNormal"/>
              <w:jc w:val="center"/>
            </w:pPr>
            <w:r w:rsidRPr="00864C3C">
              <w:t>12 000</w:t>
            </w:r>
          </w:p>
        </w:tc>
      </w:tr>
      <w:tr w:rsidR="00864C3C" w:rsidRPr="00864C3C">
        <w:tc>
          <w:tcPr>
            <w:tcW w:w="4649" w:type="dxa"/>
          </w:tcPr>
          <w:p w:rsidR="00864C3C" w:rsidRPr="00864C3C" w:rsidRDefault="00864C3C">
            <w:pPr>
              <w:pStyle w:val="ConsPlusNormal"/>
              <w:jc w:val="both"/>
            </w:pPr>
            <w:r w:rsidRPr="00864C3C">
              <w:t>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w:t>
            </w:r>
          </w:p>
        </w:tc>
        <w:tc>
          <w:tcPr>
            <w:tcW w:w="3288" w:type="dxa"/>
          </w:tcPr>
          <w:p w:rsidR="00864C3C" w:rsidRPr="00864C3C" w:rsidRDefault="00864C3C">
            <w:pPr>
              <w:pStyle w:val="ConsPlusNormal"/>
              <w:jc w:val="both"/>
            </w:pPr>
            <w:r w:rsidRPr="00864C3C">
              <w:t>Общая площадь стоянки (в квадратных метрах)</w:t>
            </w:r>
          </w:p>
        </w:tc>
        <w:tc>
          <w:tcPr>
            <w:tcW w:w="1644" w:type="dxa"/>
          </w:tcPr>
          <w:p w:rsidR="00864C3C" w:rsidRPr="00864C3C" w:rsidRDefault="00864C3C">
            <w:pPr>
              <w:pStyle w:val="ConsPlusNormal"/>
              <w:jc w:val="center"/>
            </w:pPr>
            <w:r w:rsidRPr="00864C3C">
              <w:t>50</w:t>
            </w:r>
          </w:p>
        </w:tc>
      </w:tr>
      <w:tr w:rsidR="00864C3C" w:rsidRPr="00864C3C">
        <w:tc>
          <w:tcPr>
            <w:tcW w:w="4649" w:type="dxa"/>
          </w:tcPr>
          <w:p w:rsidR="00864C3C" w:rsidRPr="00864C3C" w:rsidRDefault="00864C3C">
            <w:pPr>
              <w:pStyle w:val="ConsPlusNormal"/>
              <w:jc w:val="both"/>
            </w:pPr>
            <w:r w:rsidRPr="00864C3C">
              <w:t>Оказание автотранспортных услуг по перевозке грузов</w:t>
            </w:r>
          </w:p>
        </w:tc>
        <w:tc>
          <w:tcPr>
            <w:tcW w:w="3288" w:type="dxa"/>
          </w:tcPr>
          <w:p w:rsidR="00864C3C" w:rsidRPr="00864C3C" w:rsidRDefault="00864C3C">
            <w:pPr>
              <w:pStyle w:val="ConsPlusNormal"/>
              <w:jc w:val="both"/>
            </w:pPr>
            <w:r w:rsidRPr="00864C3C">
              <w:t>Количество автотранспортных средств, используемых для перевозки грузов</w:t>
            </w:r>
          </w:p>
        </w:tc>
        <w:tc>
          <w:tcPr>
            <w:tcW w:w="1644" w:type="dxa"/>
          </w:tcPr>
          <w:p w:rsidR="00864C3C" w:rsidRPr="00864C3C" w:rsidRDefault="00864C3C">
            <w:pPr>
              <w:pStyle w:val="ConsPlusNormal"/>
              <w:jc w:val="center"/>
            </w:pPr>
            <w:r w:rsidRPr="00864C3C">
              <w:t>6 000</w:t>
            </w:r>
          </w:p>
        </w:tc>
      </w:tr>
      <w:tr w:rsidR="00864C3C" w:rsidRPr="00864C3C">
        <w:tc>
          <w:tcPr>
            <w:tcW w:w="4649" w:type="dxa"/>
          </w:tcPr>
          <w:p w:rsidR="00864C3C" w:rsidRPr="00864C3C" w:rsidRDefault="00864C3C">
            <w:pPr>
              <w:pStyle w:val="ConsPlusNormal"/>
              <w:jc w:val="both"/>
            </w:pPr>
            <w:r w:rsidRPr="00864C3C">
              <w:t>Оказание автотранспортных услуг по перевозке пассажиров</w:t>
            </w:r>
          </w:p>
        </w:tc>
        <w:tc>
          <w:tcPr>
            <w:tcW w:w="3288" w:type="dxa"/>
          </w:tcPr>
          <w:p w:rsidR="00864C3C" w:rsidRPr="00864C3C" w:rsidRDefault="00864C3C">
            <w:pPr>
              <w:pStyle w:val="ConsPlusNormal"/>
              <w:jc w:val="both"/>
            </w:pPr>
            <w:r w:rsidRPr="00864C3C">
              <w:t>Количество посадочных мест</w:t>
            </w:r>
          </w:p>
        </w:tc>
        <w:tc>
          <w:tcPr>
            <w:tcW w:w="1644" w:type="dxa"/>
          </w:tcPr>
          <w:p w:rsidR="00864C3C" w:rsidRPr="00864C3C" w:rsidRDefault="00864C3C">
            <w:pPr>
              <w:pStyle w:val="ConsPlusNormal"/>
              <w:jc w:val="center"/>
            </w:pPr>
            <w:r w:rsidRPr="00864C3C">
              <w:t>1 500</w:t>
            </w:r>
          </w:p>
        </w:tc>
      </w:tr>
      <w:tr w:rsidR="00864C3C" w:rsidRPr="00864C3C">
        <w:tc>
          <w:tcPr>
            <w:tcW w:w="4649" w:type="dxa"/>
          </w:tcPr>
          <w:p w:rsidR="00864C3C" w:rsidRPr="00864C3C" w:rsidRDefault="00864C3C">
            <w:pPr>
              <w:pStyle w:val="ConsPlusNormal"/>
              <w:jc w:val="both"/>
            </w:pPr>
            <w:r w:rsidRPr="00864C3C">
              <w:t>Розничная торговля, осуществляемая через объекты стационарной торговой сети, имеющие торговые залы</w:t>
            </w:r>
          </w:p>
        </w:tc>
        <w:tc>
          <w:tcPr>
            <w:tcW w:w="3288" w:type="dxa"/>
          </w:tcPr>
          <w:p w:rsidR="00864C3C" w:rsidRPr="00864C3C" w:rsidRDefault="00864C3C">
            <w:pPr>
              <w:pStyle w:val="ConsPlusNormal"/>
              <w:jc w:val="both"/>
            </w:pPr>
            <w:r w:rsidRPr="00864C3C">
              <w:t>Площадь торгового зала (в квадратных метрах)</w:t>
            </w:r>
          </w:p>
        </w:tc>
        <w:tc>
          <w:tcPr>
            <w:tcW w:w="1644" w:type="dxa"/>
          </w:tcPr>
          <w:p w:rsidR="00864C3C" w:rsidRPr="00864C3C" w:rsidRDefault="00864C3C">
            <w:pPr>
              <w:pStyle w:val="ConsPlusNormal"/>
              <w:jc w:val="center"/>
            </w:pPr>
            <w:r w:rsidRPr="00864C3C">
              <w:t>1 800</w:t>
            </w:r>
          </w:p>
        </w:tc>
      </w:tr>
      <w:tr w:rsidR="00864C3C" w:rsidRPr="00864C3C">
        <w:tc>
          <w:tcPr>
            <w:tcW w:w="4649" w:type="dxa"/>
          </w:tcPr>
          <w:p w:rsidR="00864C3C" w:rsidRPr="00864C3C" w:rsidRDefault="00864C3C">
            <w:pPr>
              <w:pStyle w:val="ConsPlusNormal"/>
              <w:jc w:val="both"/>
            </w:pPr>
            <w:r w:rsidRPr="00864C3C">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не превышает 5 квадратных метров</w:t>
            </w:r>
          </w:p>
        </w:tc>
        <w:tc>
          <w:tcPr>
            <w:tcW w:w="3288" w:type="dxa"/>
          </w:tcPr>
          <w:p w:rsidR="00864C3C" w:rsidRPr="00864C3C" w:rsidRDefault="00864C3C">
            <w:pPr>
              <w:pStyle w:val="ConsPlusNormal"/>
              <w:jc w:val="both"/>
            </w:pPr>
            <w:r w:rsidRPr="00864C3C">
              <w:t>Количество торговых мест</w:t>
            </w:r>
          </w:p>
        </w:tc>
        <w:tc>
          <w:tcPr>
            <w:tcW w:w="1644" w:type="dxa"/>
          </w:tcPr>
          <w:p w:rsidR="00864C3C" w:rsidRPr="00864C3C" w:rsidRDefault="00864C3C">
            <w:pPr>
              <w:pStyle w:val="ConsPlusNormal"/>
              <w:jc w:val="center"/>
            </w:pPr>
            <w:r w:rsidRPr="00864C3C">
              <w:t>9 000</w:t>
            </w:r>
          </w:p>
        </w:tc>
      </w:tr>
      <w:tr w:rsidR="00864C3C" w:rsidRPr="00864C3C">
        <w:tc>
          <w:tcPr>
            <w:tcW w:w="4649" w:type="dxa"/>
          </w:tcPr>
          <w:p w:rsidR="00864C3C" w:rsidRPr="00864C3C" w:rsidRDefault="00864C3C">
            <w:pPr>
              <w:pStyle w:val="ConsPlusNormal"/>
              <w:jc w:val="both"/>
            </w:pPr>
            <w:r w:rsidRPr="00864C3C">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превышает 5 квадратных метров</w:t>
            </w:r>
          </w:p>
        </w:tc>
        <w:tc>
          <w:tcPr>
            <w:tcW w:w="3288" w:type="dxa"/>
          </w:tcPr>
          <w:p w:rsidR="00864C3C" w:rsidRPr="00864C3C" w:rsidRDefault="00864C3C">
            <w:pPr>
              <w:pStyle w:val="ConsPlusNormal"/>
              <w:jc w:val="both"/>
            </w:pPr>
            <w:r w:rsidRPr="00864C3C">
              <w:t>Площадь торгового места (в квадратных метрах)</w:t>
            </w:r>
          </w:p>
        </w:tc>
        <w:tc>
          <w:tcPr>
            <w:tcW w:w="1644" w:type="dxa"/>
          </w:tcPr>
          <w:p w:rsidR="00864C3C" w:rsidRPr="00864C3C" w:rsidRDefault="00864C3C">
            <w:pPr>
              <w:pStyle w:val="ConsPlusNormal"/>
              <w:jc w:val="center"/>
            </w:pPr>
            <w:r w:rsidRPr="00864C3C">
              <w:t>1 800</w:t>
            </w:r>
          </w:p>
        </w:tc>
      </w:tr>
      <w:tr w:rsidR="00864C3C" w:rsidRPr="00864C3C">
        <w:tc>
          <w:tcPr>
            <w:tcW w:w="4649" w:type="dxa"/>
          </w:tcPr>
          <w:p w:rsidR="00864C3C" w:rsidRPr="00864C3C" w:rsidRDefault="00864C3C">
            <w:pPr>
              <w:pStyle w:val="ConsPlusNormal"/>
              <w:jc w:val="both"/>
            </w:pPr>
            <w:r w:rsidRPr="00864C3C">
              <w:t>Развозная и разносная розничная торговля</w:t>
            </w:r>
          </w:p>
        </w:tc>
        <w:tc>
          <w:tcPr>
            <w:tcW w:w="3288" w:type="dxa"/>
          </w:tcPr>
          <w:p w:rsidR="00864C3C" w:rsidRPr="00864C3C" w:rsidRDefault="00864C3C">
            <w:pPr>
              <w:pStyle w:val="ConsPlusNormal"/>
              <w:jc w:val="both"/>
            </w:pPr>
            <w:r w:rsidRPr="00864C3C">
              <w:t>Количество работников, включая индивидуального предпринимателя</w:t>
            </w:r>
          </w:p>
        </w:tc>
        <w:tc>
          <w:tcPr>
            <w:tcW w:w="1644" w:type="dxa"/>
          </w:tcPr>
          <w:p w:rsidR="00864C3C" w:rsidRPr="00864C3C" w:rsidRDefault="00864C3C">
            <w:pPr>
              <w:pStyle w:val="ConsPlusNormal"/>
              <w:jc w:val="center"/>
            </w:pPr>
            <w:r w:rsidRPr="00864C3C">
              <w:t>4 500</w:t>
            </w:r>
          </w:p>
        </w:tc>
      </w:tr>
      <w:tr w:rsidR="00864C3C" w:rsidRPr="00864C3C">
        <w:tc>
          <w:tcPr>
            <w:tcW w:w="4649" w:type="dxa"/>
          </w:tcPr>
          <w:p w:rsidR="00864C3C" w:rsidRPr="00864C3C" w:rsidRDefault="00864C3C">
            <w:pPr>
              <w:pStyle w:val="ConsPlusNormal"/>
              <w:jc w:val="both"/>
            </w:pPr>
            <w:r w:rsidRPr="00864C3C">
              <w:t xml:space="preserve">Реализация товаров с использованием </w:t>
            </w:r>
            <w:r w:rsidRPr="00864C3C">
              <w:lastRenderedPageBreak/>
              <w:t>торговых автоматов</w:t>
            </w:r>
          </w:p>
        </w:tc>
        <w:tc>
          <w:tcPr>
            <w:tcW w:w="3288" w:type="dxa"/>
          </w:tcPr>
          <w:p w:rsidR="00864C3C" w:rsidRPr="00864C3C" w:rsidRDefault="00864C3C">
            <w:pPr>
              <w:pStyle w:val="ConsPlusNormal"/>
              <w:jc w:val="both"/>
            </w:pPr>
            <w:r w:rsidRPr="00864C3C">
              <w:lastRenderedPageBreak/>
              <w:t>Количество торговых автоматов</w:t>
            </w:r>
          </w:p>
        </w:tc>
        <w:tc>
          <w:tcPr>
            <w:tcW w:w="1644" w:type="dxa"/>
          </w:tcPr>
          <w:p w:rsidR="00864C3C" w:rsidRPr="00864C3C" w:rsidRDefault="00864C3C">
            <w:pPr>
              <w:pStyle w:val="ConsPlusNormal"/>
              <w:jc w:val="center"/>
            </w:pPr>
            <w:r w:rsidRPr="00864C3C">
              <w:t>4 500</w:t>
            </w:r>
          </w:p>
        </w:tc>
      </w:tr>
      <w:tr w:rsidR="00864C3C" w:rsidRPr="00864C3C">
        <w:tc>
          <w:tcPr>
            <w:tcW w:w="4649" w:type="dxa"/>
          </w:tcPr>
          <w:p w:rsidR="00864C3C" w:rsidRPr="00864C3C" w:rsidRDefault="00864C3C">
            <w:pPr>
              <w:pStyle w:val="ConsPlusNormal"/>
              <w:jc w:val="both"/>
            </w:pPr>
            <w:r w:rsidRPr="00864C3C">
              <w:lastRenderedPageBreak/>
              <w:t>Оказание услуг общественного питания через объект организации общественного питания, имеющий зал обслуживания посетителей</w:t>
            </w:r>
          </w:p>
        </w:tc>
        <w:tc>
          <w:tcPr>
            <w:tcW w:w="3288" w:type="dxa"/>
          </w:tcPr>
          <w:p w:rsidR="00864C3C" w:rsidRPr="00864C3C" w:rsidRDefault="00864C3C">
            <w:pPr>
              <w:pStyle w:val="ConsPlusNormal"/>
              <w:jc w:val="both"/>
            </w:pPr>
            <w:r w:rsidRPr="00864C3C">
              <w:t>Площадь зала обслуживания посетителей (в квадратных метрах)</w:t>
            </w:r>
          </w:p>
        </w:tc>
        <w:tc>
          <w:tcPr>
            <w:tcW w:w="1644" w:type="dxa"/>
          </w:tcPr>
          <w:p w:rsidR="00864C3C" w:rsidRPr="00864C3C" w:rsidRDefault="00864C3C">
            <w:pPr>
              <w:pStyle w:val="ConsPlusNormal"/>
              <w:jc w:val="center"/>
            </w:pPr>
            <w:r w:rsidRPr="00864C3C">
              <w:t>1 000</w:t>
            </w:r>
          </w:p>
        </w:tc>
      </w:tr>
      <w:tr w:rsidR="00864C3C" w:rsidRPr="00864C3C">
        <w:tc>
          <w:tcPr>
            <w:tcW w:w="4649" w:type="dxa"/>
          </w:tcPr>
          <w:p w:rsidR="00864C3C" w:rsidRPr="00864C3C" w:rsidRDefault="00864C3C">
            <w:pPr>
              <w:pStyle w:val="ConsPlusNormal"/>
              <w:jc w:val="both"/>
            </w:pPr>
            <w:r w:rsidRPr="00864C3C">
              <w:t>Оказание услуг общественного питания через объект организации общественного питания, не имеющий зала обслуживания посетителей</w:t>
            </w:r>
          </w:p>
        </w:tc>
        <w:tc>
          <w:tcPr>
            <w:tcW w:w="3288" w:type="dxa"/>
          </w:tcPr>
          <w:p w:rsidR="00864C3C" w:rsidRPr="00864C3C" w:rsidRDefault="00864C3C">
            <w:pPr>
              <w:pStyle w:val="ConsPlusNormal"/>
              <w:jc w:val="both"/>
            </w:pPr>
            <w:r w:rsidRPr="00864C3C">
              <w:t>Количество работников, включая индивидуального предпринимателя</w:t>
            </w:r>
          </w:p>
        </w:tc>
        <w:tc>
          <w:tcPr>
            <w:tcW w:w="1644" w:type="dxa"/>
          </w:tcPr>
          <w:p w:rsidR="00864C3C" w:rsidRPr="00864C3C" w:rsidRDefault="00864C3C">
            <w:pPr>
              <w:pStyle w:val="ConsPlusNormal"/>
              <w:jc w:val="center"/>
            </w:pPr>
            <w:r w:rsidRPr="00864C3C">
              <w:t>4 500</w:t>
            </w:r>
          </w:p>
        </w:tc>
      </w:tr>
      <w:tr w:rsidR="00864C3C" w:rsidRPr="00864C3C">
        <w:tc>
          <w:tcPr>
            <w:tcW w:w="4649" w:type="dxa"/>
          </w:tcPr>
          <w:p w:rsidR="00864C3C" w:rsidRPr="00864C3C" w:rsidRDefault="00864C3C">
            <w:pPr>
              <w:pStyle w:val="ConsPlusNormal"/>
              <w:jc w:val="both"/>
            </w:pPr>
            <w:r w:rsidRPr="00864C3C">
              <w:t>Распространение наружной рекламы с использованием рекламных конструкций (за исключением рекламных конструкций с автоматической сменой изображения и электронных табло)</w:t>
            </w:r>
          </w:p>
        </w:tc>
        <w:tc>
          <w:tcPr>
            <w:tcW w:w="3288" w:type="dxa"/>
          </w:tcPr>
          <w:p w:rsidR="00864C3C" w:rsidRPr="00864C3C" w:rsidRDefault="00864C3C">
            <w:pPr>
              <w:pStyle w:val="ConsPlusNormal"/>
              <w:jc w:val="both"/>
            </w:pPr>
            <w:r w:rsidRPr="00864C3C">
              <w:t>Площадь, предназначенная для нанесения изображения (в квадратных метрах)</w:t>
            </w:r>
          </w:p>
        </w:tc>
        <w:tc>
          <w:tcPr>
            <w:tcW w:w="1644" w:type="dxa"/>
          </w:tcPr>
          <w:p w:rsidR="00864C3C" w:rsidRPr="00864C3C" w:rsidRDefault="00864C3C">
            <w:pPr>
              <w:pStyle w:val="ConsPlusNormal"/>
              <w:jc w:val="center"/>
            </w:pPr>
            <w:r w:rsidRPr="00864C3C">
              <w:t>3 000</w:t>
            </w:r>
          </w:p>
        </w:tc>
      </w:tr>
      <w:tr w:rsidR="00864C3C" w:rsidRPr="00864C3C">
        <w:tc>
          <w:tcPr>
            <w:tcW w:w="4649" w:type="dxa"/>
          </w:tcPr>
          <w:p w:rsidR="00864C3C" w:rsidRPr="00864C3C" w:rsidRDefault="00864C3C">
            <w:pPr>
              <w:pStyle w:val="ConsPlusNormal"/>
              <w:jc w:val="both"/>
            </w:pPr>
            <w:r w:rsidRPr="00864C3C">
              <w:t>Распространение наружной рекламы с использованием рекламных конструкций с автоматической сменой изображения</w:t>
            </w:r>
          </w:p>
        </w:tc>
        <w:tc>
          <w:tcPr>
            <w:tcW w:w="3288" w:type="dxa"/>
          </w:tcPr>
          <w:p w:rsidR="00864C3C" w:rsidRPr="00864C3C" w:rsidRDefault="00864C3C">
            <w:pPr>
              <w:pStyle w:val="ConsPlusNormal"/>
              <w:jc w:val="both"/>
            </w:pPr>
            <w:r w:rsidRPr="00864C3C">
              <w:t>Площадь экспонирующей поверхности (в квадратных метрах)</w:t>
            </w:r>
          </w:p>
        </w:tc>
        <w:tc>
          <w:tcPr>
            <w:tcW w:w="1644" w:type="dxa"/>
          </w:tcPr>
          <w:p w:rsidR="00864C3C" w:rsidRPr="00864C3C" w:rsidRDefault="00864C3C">
            <w:pPr>
              <w:pStyle w:val="ConsPlusNormal"/>
              <w:jc w:val="center"/>
            </w:pPr>
            <w:r w:rsidRPr="00864C3C">
              <w:t>4 000</w:t>
            </w:r>
          </w:p>
        </w:tc>
      </w:tr>
      <w:tr w:rsidR="00864C3C" w:rsidRPr="00864C3C">
        <w:tc>
          <w:tcPr>
            <w:tcW w:w="4649" w:type="dxa"/>
          </w:tcPr>
          <w:p w:rsidR="00864C3C" w:rsidRPr="00864C3C" w:rsidRDefault="00864C3C">
            <w:pPr>
              <w:pStyle w:val="ConsPlusNormal"/>
              <w:jc w:val="both"/>
            </w:pPr>
            <w:r w:rsidRPr="00864C3C">
              <w:t>Распространение наружной рекламы с использованием электронных табло</w:t>
            </w:r>
          </w:p>
        </w:tc>
        <w:tc>
          <w:tcPr>
            <w:tcW w:w="3288" w:type="dxa"/>
          </w:tcPr>
          <w:p w:rsidR="00864C3C" w:rsidRPr="00864C3C" w:rsidRDefault="00864C3C">
            <w:pPr>
              <w:pStyle w:val="ConsPlusNormal"/>
              <w:jc w:val="both"/>
            </w:pPr>
            <w:r w:rsidRPr="00864C3C">
              <w:t>Площадь светоизлучающей поверхности (в квадратных метрах)</w:t>
            </w:r>
          </w:p>
        </w:tc>
        <w:tc>
          <w:tcPr>
            <w:tcW w:w="1644" w:type="dxa"/>
          </w:tcPr>
          <w:p w:rsidR="00864C3C" w:rsidRPr="00864C3C" w:rsidRDefault="00864C3C">
            <w:pPr>
              <w:pStyle w:val="ConsPlusNormal"/>
              <w:jc w:val="center"/>
            </w:pPr>
            <w:r w:rsidRPr="00864C3C">
              <w:t>5 000</w:t>
            </w:r>
          </w:p>
        </w:tc>
      </w:tr>
      <w:tr w:rsidR="00864C3C" w:rsidRPr="00864C3C">
        <w:tc>
          <w:tcPr>
            <w:tcW w:w="4649" w:type="dxa"/>
          </w:tcPr>
          <w:p w:rsidR="00864C3C" w:rsidRPr="00864C3C" w:rsidRDefault="00864C3C">
            <w:pPr>
              <w:pStyle w:val="ConsPlusNormal"/>
              <w:jc w:val="both"/>
            </w:pPr>
            <w:r w:rsidRPr="00864C3C">
              <w:t>Размещение рекламы с использованием внешних и внутренних поверхностей транспортных средств</w:t>
            </w:r>
          </w:p>
        </w:tc>
        <w:tc>
          <w:tcPr>
            <w:tcW w:w="3288" w:type="dxa"/>
          </w:tcPr>
          <w:p w:rsidR="00864C3C" w:rsidRPr="00864C3C" w:rsidRDefault="00864C3C">
            <w:pPr>
              <w:pStyle w:val="ConsPlusNormal"/>
              <w:jc w:val="both"/>
            </w:pPr>
            <w:r w:rsidRPr="00864C3C">
              <w:t>Количество транспортных средств, используемых для размещения рекламы</w:t>
            </w:r>
          </w:p>
        </w:tc>
        <w:tc>
          <w:tcPr>
            <w:tcW w:w="1644" w:type="dxa"/>
          </w:tcPr>
          <w:p w:rsidR="00864C3C" w:rsidRPr="00864C3C" w:rsidRDefault="00864C3C">
            <w:pPr>
              <w:pStyle w:val="ConsPlusNormal"/>
              <w:jc w:val="center"/>
            </w:pPr>
            <w:r w:rsidRPr="00864C3C">
              <w:t>10 000</w:t>
            </w:r>
          </w:p>
        </w:tc>
      </w:tr>
      <w:tr w:rsidR="00864C3C" w:rsidRPr="00864C3C">
        <w:tc>
          <w:tcPr>
            <w:tcW w:w="4649" w:type="dxa"/>
          </w:tcPr>
          <w:p w:rsidR="00864C3C" w:rsidRPr="00864C3C" w:rsidRDefault="00864C3C">
            <w:pPr>
              <w:pStyle w:val="ConsPlusNormal"/>
              <w:jc w:val="both"/>
            </w:pPr>
            <w:r w:rsidRPr="00864C3C">
              <w:t>Оказание услуг по временному размещению и проживанию</w:t>
            </w:r>
          </w:p>
        </w:tc>
        <w:tc>
          <w:tcPr>
            <w:tcW w:w="3288" w:type="dxa"/>
          </w:tcPr>
          <w:p w:rsidR="00864C3C" w:rsidRPr="00864C3C" w:rsidRDefault="00864C3C">
            <w:pPr>
              <w:pStyle w:val="ConsPlusNormal"/>
              <w:jc w:val="both"/>
            </w:pPr>
            <w:r w:rsidRPr="00864C3C">
              <w:t>Общая площадь помещения для временного размещения и проживания (в квадратных метрах)</w:t>
            </w:r>
          </w:p>
        </w:tc>
        <w:tc>
          <w:tcPr>
            <w:tcW w:w="1644" w:type="dxa"/>
          </w:tcPr>
          <w:p w:rsidR="00864C3C" w:rsidRPr="00864C3C" w:rsidRDefault="00864C3C">
            <w:pPr>
              <w:pStyle w:val="ConsPlusNormal"/>
              <w:jc w:val="center"/>
            </w:pPr>
            <w:r w:rsidRPr="00864C3C">
              <w:t>1 000</w:t>
            </w:r>
          </w:p>
        </w:tc>
      </w:tr>
      <w:tr w:rsidR="00864C3C" w:rsidRPr="00864C3C">
        <w:tc>
          <w:tcPr>
            <w:tcW w:w="4649" w:type="dxa"/>
          </w:tcPr>
          <w:p w:rsidR="00864C3C" w:rsidRPr="00864C3C" w:rsidRDefault="00864C3C">
            <w:pPr>
              <w:pStyle w:val="ConsPlusNormal"/>
              <w:jc w:val="both"/>
            </w:pPr>
            <w:r w:rsidRPr="00864C3C">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не превышает 5 квадратных метров</w:t>
            </w:r>
          </w:p>
        </w:tc>
        <w:tc>
          <w:tcPr>
            <w:tcW w:w="3288" w:type="dxa"/>
          </w:tcPr>
          <w:p w:rsidR="00864C3C" w:rsidRPr="00864C3C" w:rsidRDefault="00864C3C">
            <w:pPr>
              <w:pStyle w:val="ConsPlusNormal"/>
              <w:jc w:val="both"/>
            </w:pPr>
            <w:r w:rsidRPr="00864C3C">
              <w:t>Количество переданных во временное владение и (или) в пользование торговых мест, объектов нестационарной торговой сети, объектов организации общественного питания</w:t>
            </w:r>
          </w:p>
        </w:tc>
        <w:tc>
          <w:tcPr>
            <w:tcW w:w="1644" w:type="dxa"/>
          </w:tcPr>
          <w:p w:rsidR="00864C3C" w:rsidRPr="00864C3C" w:rsidRDefault="00864C3C">
            <w:pPr>
              <w:pStyle w:val="ConsPlusNormal"/>
              <w:jc w:val="center"/>
            </w:pPr>
            <w:r w:rsidRPr="00864C3C">
              <w:t>6 000</w:t>
            </w:r>
          </w:p>
        </w:tc>
      </w:tr>
      <w:tr w:rsidR="00864C3C" w:rsidRPr="00864C3C">
        <w:tc>
          <w:tcPr>
            <w:tcW w:w="4649" w:type="dxa"/>
          </w:tcPr>
          <w:p w:rsidR="00864C3C" w:rsidRPr="00864C3C" w:rsidRDefault="00864C3C">
            <w:pPr>
              <w:pStyle w:val="ConsPlusNormal"/>
              <w:jc w:val="both"/>
            </w:pPr>
            <w:r w:rsidRPr="00864C3C">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превышает 5 квадратных метров</w:t>
            </w:r>
          </w:p>
        </w:tc>
        <w:tc>
          <w:tcPr>
            <w:tcW w:w="3288" w:type="dxa"/>
          </w:tcPr>
          <w:p w:rsidR="00864C3C" w:rsidRPr="00864C3C" w:rsidRDefault="00864C3C">
            <w:pPr>
              <w:pStyle w:val="ConsPlusNormal"/>
              <w:jc w:val="both"/>
            </w:pPr>
            <w:r w:rsidRPr="00864C3C">
              <w:t>Площадь переданного во временное владение и (или) в пользование торгового места, объекта нестационарной торговой сети, объекта организации общественного питания (в квадратных метрах)</w:t>
            </w:r>
          </w:p>
        </w:tc>
        <w:tc>
          <w:tcPr>
            <w:tcW w:w="1644" w:type="dxa"/>
          </w:tcPr>
          <w:p w:rsidR="00864C3C" w:rsidRPr="00864C3C" w:rsidRDefault="00864C3C">
            <w:pPr>
              <w:pStyle w:val="ConsPlusNormal"/>
              <w:jc w:val="center"/>
            </w:pPr>
            <w:r w:rsidRPr="00864C3C">
              <w:t>1 200</w:t>
            </w:r>
          </w:p>
        </w:tc>
      </w:tr>
      <w:tr w:rsidR="00864C3C" w:rsidRPr="00864C3C">
        <w:tc>
          <w:tcPr>
            <w:tcW w:w="4649" w:type="dxa"/>
          </w:tcPr>
          <w:p w:rsidR="00864C3C" w:rsidRPr="00864C3C" w:rsidRDefault="00864C3C">
            <w:pPr>
              <w:pStyle w:val="ConsPlusNormal"/>
              <w:jc w:val="both"/>
            </w:pPr>
            <w:r w:rsidRPr="00864C3C">
              <w:t xml:space="preserve">Оказание услуг по передаче во временное владение и (или) в пользование земельных </w:t>
            </w:r>
            <w:r w:rsidRPr="00864C3C">
              <w:lastRenderedPageBreak/>
              <w:t>участков для размещения объектов стационарной и нестационарной торговой сети, а также объектов организации общественного питания, если площадь земельного участка не превышает 10 квадратных метров</w:t>
            </w:r>
          </w:p>
        </w:tc>
        <w:tc>
          <w:tcPr>
            <w:tcW w:w="3288" w:type="dxa"/>
          </w:tcPr>
          <w:p w:rsidR="00864C3C" w:rsidRPr="00864C3C" w:rsidRDefault="00864C3C">
            <w:pPr>
              <w:pStyle w:val="ConsPlusNormal"/>
              <w:jc w:val="both"/>
            </w:pPr>
            <w:r w:rsidRPr="00864C3C">
              <w:lastRenderedPageBreak/>
              <w:t xml:space="preserve">Количество переданных во временное владение и (или) в </w:t>
            </w:r>
            <w:r w:rsidRPr="00864C3C">
              <w:lastRenderedPageBreak/>
              <w:t>пользование земельных участков</w:t>
            </w:r>
          </w:p>
        </w:tc>
        <w:tc>
          <w:tcPr>
            <w:tcW w:w="1644" w:type="dxa"/>
          </w:tcPr>
          <w:p w:rsidR="00864C3C" w:rsidRPr="00864C3C" w:rsidRDefault="00864C3C">
            <w:pPr>
              <w:pStyle w:val="ConsPlusNormal"/>
              <w:jc w:val="center"/>
            </w:pPr>
            <w:r w:rsidRPr="00864C3C">
              <w:lastRenderedPageBreak/>
              <w:t>10 000</w:t>
            </w:r>
          </w:p>
        </w:tc>
      </w:tr>
      <w:tr w:rsidR="00864C3C" w:rsidRPr="00864C3C">
        <w:tc>
          <w:tcPr>
            <w:tcW w:w="4649" w:type="dxa"/>
          </w:tcPr>
          <w:p w:rsidR="00864C3C" w:rsidRPr="00864C3C" w:rsidRDefault="00864C3C">
            <w:pPr>
              <w:pStyle w:val="ConsPlusNormal"/>
              <w:jc w:val="both"/>
            </w:pPr>
            <w:r w:rsidRPr="00864C3C">
              <w:lastRenderedPageBreak/>
              <w:t>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если площадь земельного участка превышает 10 квадратных метров</w:t>
            </w:r>
          </w:p>
        </w:tc>
        <w:tc>
          <w:tcPr>
            <w:tcW w:w="3288" w:type="dxa"/>
          </w:tcPr>
          <w:p w:rsidR="00864C3C" w:rsidRPr="00864C3C" w:rsidRDefault="00864C3C">
            <w:pPr>
              <w:pStyle w:val="ConsPlusNormal"/>
              <w:jc w:val="both"/>
            </w:pPr>
            <w:r w:rsidRPr="00864C3C">
              <w:t>Площадь переданного во временное владение и (или) в пользование земельного участка (в квадратных метрах)</w:t>
            </w:r>
          </w:p>
        </w:tc>
        <w:tc>
          <w:tcPr>
            <w:tcW w:w="1644" w:type="dxa"/>
          </w:tcPr>
          <w:p w:rsidR="00864C3C" w:rsidRPr="00864C3C" w:rsidRDefault="00864C3C">
            <w:pPr>
              <w:pStyle w:val="ConsPlusNormal"/>
              <w:jc w:val="center"/>
            </w:pPr>
            <w:r w:rsidRPr="00864C3C">
              <w:t>1 000</w:t>
            </w:r>
          </w:p>
        </w:tc>
      </w:tr>
    </w:tbl>
    <w:p w:rsidR="00864C3C" w:rsidRPr="00864C3C" w:rsidRDefault="00864C3C">
      <w:pPr>
        <w:pStyle w:val="ConsPlusNormal"/>
        <w:jc w:val="both"/>
      </w:pPr>
    </w:p>
    <w:p w:rsidR="00864C3C" w:rsidRPr="00864C3C" w:rsidRDefault="00864C3C">
      <w:pPr>
        <w:pStyle w:val="ConsPlusNormal"/>
        <w:jc w:val="both"/>
      </w:pPr>
      <w:r w:rsidRPr="00864C3C">
        <w:t xml:space="preserve">(в ред. </w:t>
      </w:r>
      <w:hyperlink r:id="rId48" w:history="1">
        <w:r w:rsidRPr="00864C3C">
          <w:t>решения</w:t>
        </w:r>
      </w:hyperlink>
      <w:r w:rsidRPr="00864C3C">
        <w:t xml:space="preserve"> Собрания депутатов городского округа «Город Волжск» от 31.10.2012 № 333)</w:t>
      </w:r>
    </w:p>
    <w:p w:rsidR="00864C3C" w:rsidRPr="00864C3C" w:rsidRDefault="00864C3C">
      <w:pPr>
        <w:pStyle w:val="ConsPlusNormal"/>
        <w:jc w:val="both"/>
      </w:pPr>
    </w:p>
    <w:p w:rsidR="00864C3C" w:rsidRPr="00864C3C" w:rsidRDefault="00864C3C">
      <w:pPr>
        <w:pStyle w:val="ConsPlusNormal"/>
        <w:ind w:firstLine="540"/>
        <w:jc w:val="both"/>
      </w:pPr>
      <w:r w:rsidRPr="00864C3C">
        <w:t>4. Базовая доходность корректируется (умножается) на коэффициенты К</w:t>
      </w:r>
      <w:proofErr w:type="gramStart"/>
      <w:r w:rsidRPr="00864C3C">
        <w:t>1</w:t>
      </w:r>
      <w:proofErr w:type="gramEnd"/>
      <w:r w:rsidRPr="00864C3C">
        <w:t xml:space="preserve"> и К2.</w:t>
      </w:r>
    </w:p>
    <w:p w:rsidR="00864C3C" w:rsidRPr="00864C3C" w:rsidRDefault="00864C3C">
      <w:pPr>
        <w:pStyle w:val="ConsPlusNormal"/>
        <w:ind w:firstLine="540"/>
        <w:jc w:val="both"/>
      </w:pPr>
      <w:r w:rsidRPr="00864C3C">
        <w:t>5. К</w:t>
      </w:r>
      <w:proofErr w:type="gramStart"/>
      <w:r w:rsidRPr="00864C3C">
        <w:t>1</w:t>
      </w:r>
      <w:proofErr w:type="gramEnd"/>
      <w:r w:rsidRPr="00864C3C">
        <w:t xml:space="preserve"> - устанавливаемый на календарный год коэффициент-дефлятор.</w:t>
      </w:r>
    </w:p>
    <w:p w:rsidR="00864C3C" w:rsidRPr="00864C3C" w:rsidRDefault="00864C3C">
      <w:pPr>
        <w:pStyle w:val="ConsPlusNormal"/>
        <w:jc w:val="both"/>
      </w:pPr>
      <w:r w:rsidRPr="00864C3C">
        <w:t xml:space="preserve">(п. 5 в ред. </w:t>
      </w:r>
      <w:hyperlink r:id="rId49" w:history="1">
        <w:r w:rsidRPr="00864C3C">
          <w:t>решения</w:t>
        </w:r>
      </w:hyperlink>
      <w:r w:rsidRPr="00864C3C">
        <w:t xml:space="preserve"> Собрания депутатов городского округа «Город Волжск» от 31.10.2012 № 333)</w:t>
      </w:r>
    </w:p>
    <w:p w:rsidR="00864C3C" w:rsidRPr="00864C3C" w:rsidRDefault="00864C3C">
      <w:pPr>
        <w:pStyle w:val="ConsPlusNormal"/>
        <w:ind w:firstLine="540"/>
        <w:jc w:val="both"/>
      </w:pPr>
      <w:r w:rsidRPr="00864C3C">
        <w:t xml:space="preserve">6. При определении величины базовой доходности базовая доходность, указанная в </w:t>
      </w:r>
      <w:hyperlink w:anchor="P121" w:history="1">
        <w:r w:rsidRPr="00864C3C">
          <w:t>пункте 3</w:t>
        </w:r>
      </w:hyperlink>
      <w:r w:rsidRPr="00864C3C">
        <w:t xml:space="preserve"> настоящей статьи, корректируется на коэффициент К</w:t>
      </w:r>
      <w:proofErr w:type="gramStart"/>
      <w:r w:rsidRPr="00864C3C">
        <w:t>2</w:t>
      </w:r>
      <w:proofErr w:type="gramEnd"/>
      <w:r w:rsidRPr="00864C3C">
        <w:t>.</w:t>
      </w:r>
    </w:p>
    <w:p w:rsidR="00864C3C" w:rsidRPr="00864C3C" w:rsidRDefault="00864C3C">
      <w:pPr>
        <w:pStyle w:val="ConsPlusNormal"/>
        <w:ind w:firstLine="540"/>
        <w:jc w:val="both"/>
      </w:pPr>
      <w:r w:rsidRPr="00864C3C">
        <w:t>Корректирующий коэффициент К</w:t>
      </w:r>
      <w:proofErr w:type="gramStart"/>
      <w:r w:rsidRPr="00864C3C">
        <w:t>2</w:t>
      </w:r>
      <w:proofErr w:type="gramEnd"/>
      <w:r w:rsidRPr="00864C3C">
        <w:t xml:space="preserve"> определятся как произведение установленных настоящим Положением значений, учитывающих влияние на результат предпринимательской деятельности факторов, предусмотренных </w:t>
      </w:r>
      <w:hyperlink r:id="rId50" w:history="1">
        <w:r w:rsidRPr="00864C3C">
          <w:t>статьей 346.27</w:t>
        </w:r>
      </w:hyperlink>
      <w:r w:rsidRPr="00864C3C">
        <w:t xml:space="preserve"> Налогового кодекса, для расчета величины базовой доходности рассчитывается по следующей формуле:</w:t>
      </w:r>
    </w:p>
    <w:p w:rsidR="00864C3C" w:rsidRPr="00864C3C" w:rsidRDefault="00864C3C">
      <w:pPr>
        <w:pStyle w:val="ConsPlusNormal"/>
        <w:jc w:val="both"/>
      </w:pPr>
    </w:p>
    <w:p w:rsidR="00864C3C" w:rsidRPr="00864C3C" w:rsidRDefault="00864C3C">
      <w:pPr>
        <w:pStyle w:val="ConsPlusNormal"/>
        <w:jc w:val="center"/>
      </w:pPr>
      <w:r w:rsidRPr="00864C3C">
        <w:t>К</w:t>
      </w:r>
      <w:proofErr w:type="gramStart"/>
      <w:r w:rsidRPr="00864C3C">
        <w:t>2</w:t>
      </w:r>
      <w:proofErr w:type="gramEnd"/>
      <w:r w:rsidRPr="00864C3C">
        <w:t xml:space="preserve"> = К2.1 x К2.2 x К2.3, где:</w:t>
      </w:r>
    </w:p>
    <w:p w:rsidR="00864C3C" w:rsidRPr="00864C3C" w:rsidRDefault="00864C3C">
      <w:pPr>
        <w:pStyle w:val="ConsPlusNormal"/>
        <w:jc w:val="both"/>
      </w:pPr>
    </w:p>
    <w:p w:rsidR="00864C3C" w:rsidRPr="00864C3C" w:rsidRDefault="00864C3C">
      <w:pPr>
        <w:pStyle w:val="ConsPlusNormal"/>
        <w:ind w:firstLine="540"/>
        <w:jc w:val="both"/>
      </w:pPr>
      <w:r w:rsidRPr="00864C3C">
        <w:t>К</w:t>
      </w:r>
      <w:proofErr w:type="gramStart"/>
      <w:r w:rsidRPr="00864C3C">
        <w:t>2</w:t>
      </w:r>
      <w:proofErr w:type="gramEnd"/>
      <w:r w:rsidRPr="00864C3C">
        <w:t>.1 - корректирующий коэффициент базовой доходности в зависимости от вида деятельности (</w:t>
      </w:r>
      <w:hyperlink w:anchor="P248" w:history="1">
        <w:r w:rsidRPr="00864C3C">
          <w:t>приложение № 1</w:t>
        </w:r>
      </w:hyperlink>
      <w:r w:rsidRPr="00864C3C">
        <w:t>);</w:t>
      </w:r>
    </w:p>
    <w:p w:rsidR="00864C3C" w:rsidRPr="00864C3C" w:rsidRDefault="00864C3C">
      <w:pPr>
        <w:pStyle w:val="ConsPlusNormal"/>
        <w:ind w:firstLine="540"/>
        <w:jc w:val="both"/>
      </w:pPr>
      <w:r w:rsidRPr="00864C3C">
        <w:t>К</w:t>
      </w:r>
      <w:proofErr w:type="gramStart"/>
      <w:r w:rsidRPr="00864C3C">
        <w:t>2</w:t>
      </w:r>
      <w:proofErr w:type="gramEnd"/>
      <w:r w:rsidRPr="00864C3C">
        <w:t>.2 - корректирующий коэффициент базовой доходности в зависимости от дислокации налогоплательщиков (</w:t>
      </w:r>
      <w:hyperlink w:anchor="P437" w:history="1">
        <w:r w:rsidRPr="00864C3C">
          <w:t>приложение № 2</w:t>
        </w:r>
      </w:hyperlink>
      <w:r w:rsidRPr="00864C3C">
        <w:t>);</w:t>
      </w:r>
    </w:p>
    <w:p w:rsidR="00864C3C" w:rsidRPr="00864C3C" w:rsidRDefault="00864C3C">
      <w:pPr>
        <w:pStyle w:val="ConsPlusNormal"/>
        <w:ind w:firstLine="540"/>
        <w:jc w:val="both"/>
      </w:pPr>
      <w:r w:rsidRPr="00864C3C">
        <w:t>К</w:t>
      </w:r>
      <w:proofErr w:type="gramStart"/>
      <w:r w:rsidRPr="00864C3C">
        <w:t>2</w:t>
      </w:r>
      <w:proofErr w:type="gramEnd"/>
      <w:r w:rsidRPr="00864C3C">
        <w:t>.3 - корректирующий коэффициент базовой доходности в зависимости от графика работы налогоплательщиков (</w:t>
      </w:r>
      <w:hyperlink w:anchor="P499" w:history="1">
        <w:r w:rsidRPr="00864C3C">
          <w:t>приложение № 3</w:t>
        </w:r>
      </w:hyperlink>
      <w:r w:rsidRPr="00864C3C">
        <w:t>).</w:t>
      </w:r>
    </w:p>
    <w:p w:rsidR="00864C3C" w:rsidRPr="00864C3C" w:rsidRDefault="00864C3C">
      <w:pPr>
        <w:pStyle w:val="ConsPlusNormal"/>
        <w:ind w:firstLine="540"/>
        <w:jc w:val="both"/>
      </w:pPr>
      <w:r w:rsidRPr="00864C3C">
        <w:t>7. Значения корректирующего коэффициента К</w:t>
      </w:r>
      <w:proofErr w:type="gramStart"/>
      <w:r w:rsidRPr="00864C3C">
        <w:t>2</w:t>
      </w:r>
      <w:proofErr w:type="gramEnd"/>
      <w:r w:rsidRPr="00864C3C">
        <w:t xml:space="preserve"> определяются для всех категорий налогоплательщиков Собранием депутатов городского округа «Город Волжск» на период не менее чем календарный год и могут быть установлены в пределах от 0,005 до 1 включительно. Если нормативный правовой акт Собрания депутатов городского округа «Город Волжск» о внесении изменений в действующие значения корректирующего коэффициента К</w:t>
      </w:r>
      <w:proofErr w:type="gramStart"/>
      <w:r w:rsidRPr="00864C3C">
        <w:t>2</w:t>
      </w:r>
      <w:proofErr w:type="gramEnd"/>
      <w:r w:rsidRPr="00864C3C">
        <w:t xml:space="preserve"> не принят до начала следующего календарного года и (или) не вступил в силу в установленном Налоговом </w:t>
      </w:r>
      <w:hyperlink r:id="rId51" w:history="1">
        <w:r w:rsidRPr="00864C3C">
          <w:t>кодексом</w:t>
        </w:r>
      </w:hyperlink>
      <w:r w:rsidRPr="00864C3C">
        <w:t xml:space="preserve"> Российской Федерации порядке с начала следующего календарного года, то в следующем календарном году продолжают действовать значения корректирующего коэффициента К2, действовавшие в предыдущем календарном году.</w:t>
      </w:r>
    </w:p>
    <w:p w:rsidR="00864C3C" w:rsidRPr="00864C3C" w:rsidRDefault="00864C3C">
      <w:pPr>
        <w:pStyle w:val="ConsPlusNormal"/>
        <w:ind w:firstLine="540"/>
        <w:jc w:val="both"/>
      </w:pPr>
      <w:r w:rsidRPr="00864C3C">
        <w:t>Если при определении корректирующего коэффициента К</w:t>
      </w:r>
      <w:proofErr w:type="gramStart"/>
      <w:r w:rsidRPr="00864C3C">
        <w:t>2</w:t>
      </w:r>
      <w:proofErr w:type="gramEnd"/>
      <w:r w:rsidRPr="00864C3C">
        <w:t xml:space="preserve"> путем произведения установленных значений (К2.1, К2.2, К2.3) значение его окажется более 1, то применяется корректирующий коэффициент К2, равный 1.</w:t>
      </w:r>
    </w:p>
    <w:p w:rsidR="00864C3C" w:rsidRPr="00864C3C" w:rsidRDefault="00864C3C">
      <w:pPr>
        <w:pStyle w:val="ConsPlusNormal"/>
        <w:ind w:firstLine="540"/>
        <w:jc w:val="both"/>
      </w:pPr>
      <w:r w:rsidRPr="00864C3C">
        <w:t>Налогоплательщики обязаны обеспечить учет полученных доходов от реализации товаров и услуг для обоснования выбора корректирующего коэффициента базовой доходности в зависимости от вида деятельности (К</w:t>
      </w:r>
      <w:proofErr w:type="gramStart"/>
      <w:r w:rsidRPr="00864C3C">
        <w:t>2</w:t>
      </w:r>
      <w:proofErr w:type="gramEnd"/>
      <w:r w:rsidRPr="00864C3C">
        <w:t>.1), в случае отсутствия такого учета при расчете суммы налога на вмененный доход применяется максимальный корректирующий коэффициент в зависимости от вида деятельности.</w:t>
      </w:r>
    </w:p>
    <w:p w:rsidR="00864C3C" w:rsidRPr="00864C3C" w:rsidRDefault="00864C3C">
      <w:pPr>
        <w:pStyle w:val="ConsPlusNormal"/>
        <w:ind w:firstLine="540"/>
        <w:jc w:val="both"/>
      </w:pPr>
      <w:r w:rsidRPr="00864C3C">
        <w:t xml:space="preserve">8. В случае если в течение налогового периода у налогоплательщика произошло изменение величины физического показателя, налогоплательщик при исчислении суммы единого налога </w:t>
      </w:r>
      <w:r w:rsidRPr="00864C3C">
        <w:lastRenderedPageBreak/>
        <w:t>учитывает указанное изменение с начала того месяца, в котором произошло изменение величины физического показателя.</w:t>
      </w:r>
    </w:p>
    <w:p w:rsidR="00864C3C" w:rsidRPr="00864C3C" w:rsidRDefault="00864C3C">
      <w:pPr>
        <w:pStyle w:val="ConsPlusNormal"/>
        <w:ind w:firstLine="540"/>
        <w:jc w:val="both"/>
      </w:pPr>
      <w:r w:rsidRPr="00864C3C">
        <w:t xml:space="preserve">9. Исключен. - </w:t>
      </w:r>
      <w:hyperlink r:id="rId52" w:history="1">
        <w:r w:rsidRPr="00864C3C">
          <w:t>Решение</w:t>
        </w:r>
      </w:hyperlink>
      <w:r w:rsidRPr="00864C3C">
        <w:t xml:space="preserve"> Собрания депутатов городского округа «Город Волжск» от 31.10.2012 № 333.</w:t>
      </w:r>
    </w:p>
    <w:p w:rsidR="00864C3C" w:rsidRPr="00864C3C" w:rsidRDefault="00864C3C">
      <w:pPr>
        <w:pStyle w:val="ConsPlusNormal"/>
        <w:ind w:firstLine="540"/>
        <w:jc w:val="both"/>
      </w:pPr>
      <w:r w:rsidRPr="00864C3C">
        <w:t>10. Значение корректирующего коэффициента</w:t>
      </w:r>
      <w:proofErr w:type="gramStart"/>
      <w:r w:rsidRPr="00864C3C">
        <w:t xml:space="preserve"> К</w:t>
      </w:r>
      <w:proofErr w:type="gramEnd"/>
      <w:r w:rsidRPr="00864C3C">
        <w:t xml:space="preserve"> округляются до третьего знака после запятой. Значение физических показателей указываются в целых единицах, Все значения физических показателей указываются в целых единицах. Все значения стоимостных показателей декларации указываются в полных рублях. Значение стоимостных показателей менее 50 копеек (0,5 единицы) отбрасываются, а 50 копеек (0,5 единицы) и более округляются до полного рубля (целой единицы)</w:t>
      </w:r>
    </w:p>
    <w:p w:rsidR="00864C3C" w:rsidRPr="00864C3C" w:rsidRDefault="00864C3C">
      <w:pPr>
        <w:pStyle w:val="ConsPlusNormal"/>
        <w:jc w:val="both"/>
      </w:pPr>
    </w:p>
    <w:p w:rsidR="00864C3C" w:rsidRPr="00864C3C" w:rsidRDefault="00864C3C">
      <w:pPr>
        <w:pStyle w:val="ConsPlusNormal"/>
        <w:ind w:firstLine="540"/>
        <w:jc w:val="both"/>
        <w:outlineLvl w:val="1"/>
      </w:pPr>
      <w:r w:rsidRPr="00864C3C">
        <w:t>Статья 4. Налоговый период</w:t>
      </w:r>
    </w:p>
    <w:p w:rsidR="00864C3C" w:rsidRPr="00864C3C" w:rsidRDefault="00864C3C">
      <w:pPr>
        <w:pStyle w:val="ConsPlusNormal"/>
        <w:jc w:val="both"/>
      </w:pPr>
    </w:p>
    <w:p w:rsidR="00864C3C" w:rsidRPr="00864C3C" w:rsidRDefault="00864C3C">
      <w:pPr>
        <w:pStyle w:val="ConsPlusNormal"/>
        <w:ind w:firstLine="540"/>
        <w:jc w:val="both"/>
      </w:pPr>
      <w:r w:rsidRPr="00864C3C">
        <w:t>Налоговым периодом по единому налогу признается квартал.</w:t>
      </w:r>
    </w:p>
    <w:p w:rsidR="00864C3C" w:rsidRPr="00864C3C" w:rsidRDefault="00864C3C">
      <w:pPr>
        <w:pStyle w:val="ConsPlusNormal"/>
        <w:jc w:val="both"/>
      </w:pPr>
    </w:p>
    <w:p w:rsidR="00864C3C" w:rsidRPr="00864C3C" w:rsidRDefault="00864C3C">
      <w:pPr>
        <w:pStyle w:val="ConsPlusNormal"/>
        <w:ind w:firstLine="540"/>
        <w:jc w:val="both"/>
        <w:outlineLvl w:val="1"/>
      </w:pPr>
      <w:r w:rsidRPr="00864C3C">
        <w:t>Статья 5. Налоговая ставка</w:t>
      </w:r>
    </w:p>
    <w:p w:rsidR="00864C3C" w:rsidRPr="00864C3C" w:rsidRDefault="00864C3C">
      <w:pPr>
        <w:pStyle w:val="ConsPlusNormal"/>
        <w:jc w:val="both"/>
      </w:pPr>
    </w:p>
    <w:p w:rsidR="00864C3C" w:rsidRPr="00864C3C" w:rsidRDefault="00864C3C">
      <w:pPr>
        <w:pStyle w:val="ConsPlusNormal"/>
        <w:ind w:firstLine="540"/>
        <w:jc w:val="both"/>
      </w:pPr>
      <w:r w:rsidRPr="00864C3C">
        <w:t>Ставка единого налога устанавливается в размере 15 процентов величины вмененного дохода.</w:t>
      </w:r>
    </w:p>
    <w:p w:rsidR="00864C3C" w:rsidRPr="00864C3C" w:rsidRDefault="00864C3C">
      <w:pPr>
        <w:pStyle w:val="ConsPlusNormal"/>
        <w:jc w:val="both"/>
      </w:pPr>
    </w:p>
    <w:p w:rsidR="00864C3C" w:rsidRPr="00864C3C" w:rsidRDefault="00864C3C">
      <w:pPr>
        <w:pStyle w:val="ConsPlusNormal"/>
        <w:ind w:firstLine="540"/>
        <w:jc w:val="both"/>
        <w:outlineLvl w:val="1"/>
      </w:pPr>
      <w:r w:rsidRPr="00864C3C">
        <w:t>Статья 6. Порядок и сроки уплаты единого налога</w:t>
      </w:r>
    </w:p>
    <w:p w:rsidR="00864C3C" w:rsidRPr="00864C3C" w:rsidRDefault="00864C3C">
      <w:pPr>
        <w:pStyle w:val="ConsPlusNormal"/>
        <w:jc w:val="both"/>
      </w:pPr>
    </w:p>
    <w:p w:rsidR="00864C3C" w:rsidRPr="00864C3C" w:rsidRDefault="00864C3C">
      <w:pPr>
        <w:pStyle w:val="ConsPlusNormal"/>
        <w:ind w:firstLine="540"/>
        <w:jc w:val="both"/>
      </w:pPr>
      <w:r w:rsidRPr="00864C3C">
        <w:t xml:space="preserve">1. Уплата единого налога производится налогоплательщиком по итогам налогового периода не позднее 25-го числа первого месяца следующего налогового периода </w:t>
      </w:r>
      <w:proofErr w:type="gramStart"/>
      <w:r w:rsidRPr="00864C3C">
        <w:t>в бюджеты бюджетной системы Российской Федерации по месту постановки на учет в налоговом органе в качестве</w:t>
      </w:r>
      <w:proofErr w:type="gramEnd"/>
      <w:r w:rsidRPr="00864C3C">
        <w:t xml:space="preserve"> налогоплательщика единого налога в соответствии с </w:t>
      </w:r>
      <w:hyperlink r:id="rId53" w:history="1">
        <w:r w:rsidRPr="00864C3C">
          <w:t>пунктом 2 статьи 346.28</w:t>
        </w:r>
      </w:hyperlink>
      <w:r w:rsidRPr="00864C3C">
        <w:t xml:space="preserve"> Налогового кодекса..</w:t>
      </w:r>
    </w:p>
    <w:p w:rsidR="00864C3C" w:rsidRPr="00864C3C" w:rsidRDefault="00864C3C">
      <w:pPr>
        <w:pStyle w:val="ConsPlusNormal"/>
        <w:jc w:val="both"/>
      </w:pPr>
      <w:r w:rsidRPr="00864C3C">
        <w:t xml:space="preserve">(в ред. </w:t>
      </w:r>
      <w:hyperlink r:id="rId54" w:history="1">
        <w:r w:rsidRPr="00864C3C">
          <w:t>решения</w:t>
        </w:r>
      </w:hyperlink>
      <w:r w:rsidRPr="00864C3C">
        <w:t xml:space="preserve"> Собрания депутатов городского округа «Город Волжск» от 31.10.2012 № 333)</w:t>
      </w:r>
    </w:p>
    <w:p w:rsidR="00864C3C" w:rsidRPr="00864C3C" w:rsidRDefault="00864C3C">
      <w:pPr>
        <w:pStyle w:val="ConsPlusNormal"/>
        <w:ind w:firstLine="540"/>
        <w:jc w:val="both"/>
      </w:pPr>
      <w:r w:rsidRPr="00864C3C">
        <w:t xml:space="preserve">2. Уменьшение суммы единого налога, исчисленной за налоговый период, производится в соответствии с </w:t>
      </w:r>
      <w:hyperlink r:id="rId55" w:history="1">
        <w:r w:rsidRPr="00864C3C">
          <w:t>пунктом 2 статьи 346.32</w:t>
        </w:r>
      </w:hyperlink>
      <w:r w:rsidRPr="00864C3C">
        <w:t xml:space="preserve"> Налогового кодекса Российской Федерации.</w:t>
      </w:r>
    </w:p>
    <w:p w:rsidR="00864C3C" w:rsidRPr="00864C3C" w:rsidRDefault="00864C3C">
      <w:pPr>
        <w:pStyle w:val="ConsPlusNormal"/>
        <w:jc w:val="both"/>
      </w:pPr>
      <w:r w:rsidRPr="00864C3C">
        <w:t xml:space="preserve">(п. 2 в ред. </w:t>
      </w:r>
      <w:hyperlink r:id="rId56" w:history="1">
        <w:r w:rsidRPr="00864C3C">
          <w:t>решения</w:t>
        </w:r>
      </w:hyperlink>
      <w:r w:rsidRPr="00864C3C">
        <w:t xml:space="preserve"> Собрания депутатов городского округа «Город Волжск» от 31.10.2012 № 333)</w:t>
      </w:r>
    </w:p>
    <w:p w:rsidR="00864C3C" w:rsidRPr="00864C3C" w:rsidRDefault="00864C3C">
      <w:pPr>
        <w:pStyle w:val="ConsPlusNormal"/>
        <w:ind w:firstLine="540"/>
        <w:jc w:val="both"/>
      </w:pPr>
      <w:r w:rsidRPr="00864C3C">
        <w:t>3. Налоговые декларации по итогам налогового периода представляются налогоплательщиками в налоговые органы не позднее 20-го числа первого месяца следующего налогового периода.</w:t>
      </w:r>
    </w:p>
    <w:p w:rsidR="00864C3C" w:rsidRPr="00864C3C" w:rsidRDefault="00864C3C">
      <w:pPr>
        <w:pStyle w:val="ConsPlusNormal"/>
        <w:jc w:val="both"/>
      </w:pPr>
    </w:p>
    <w:p w:rsidR="00864C3C" w:rsidRPr="00864C3C" w:rsidRDefault="00864C3C" w:rsidP="00FD1739">
      <w:pPr>
        <w:pStyle w:val="ConsPlusNormal"/>
        <w:ind w:firstLine="540"/>
        <w:jc w:val="both"/>
        <w:outlineLvl w:val="1"/>
      </w:pPr>
      <w:r w:rsidRPr="00864C3C">
        <w:t xml:space="preserve">Статья 7. Исключена. - </w:t>
      </w:r>
      <w:hyperlink r:id="rId57" w:history="1">
        <w:r w:rsidRPr="00864C3C">
          <w:t>Решение</w:t>
        </w:r>
      </w:hyperlink>
      <w:r w:rsidRPr="00864C3C">
        <w:t xml:space="preserve"> Собрания депутатов городского округа «Город Волжск» от 31.10.2012 № 333.</w:t>
      </w:r>
    </w:p>
    <w:sectPr w:rsidR="00864C3C" w:rsidRPr="00864C3C" w:rsidSect="00FD1739">
      <w:pgSz w:w="11905" w:h="16838"/>
      <w:pgMar w:top="1134" w:right="1701" w:bottom="1134" w:left="850" w:header="0"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64C3C"/>
    <w:rsid w:val="00286298"/>
    <w:rsid w:val="00552A13"/>
    <w:rsid w:val="00864C3C"/>
    <w:rsid w:val="00FD17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A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4C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4C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4C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4C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4C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64C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4C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4C3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4C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4C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4C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4C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4C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64C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4C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4C3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B58BE04CDE3D65A9AE436D22AE8FE53A615C0E5050265CD739C12975C0E4160323A189F4CDpFN" TargetMode="External"/><Relationship Id="rId18" Type="http://schemas.openxmlformats.org/officeDocument/2006/relationships/hyperlink" Target="consultantplus://offline/ref=ABB58BE04CDE3D65A9AE436D22AE8FE53A615C0E5050265CD739C12975C0E4160323A18AFDD867CDp2N" TargetMode="External"/><Relationship Id="rId26" Type="http://schemas.openxmlformats.org/officeDocument/2006/relationships/hyperlink" Target="consultantplus://offline/ref=ABB58BE04CDE3D65A9AE5D6034C2D3E83E6A02015B5E25038B669A7422C9EE41446CF8C8B8D160DAA88EEFC9p5N" TargetMode="External"/><Relationship Id="rId39" Type="http://schemas.openxmlformats.org/officeDocument/2006/relationships/hyperlink" Target="consultantplus://offline/ref=ABB58BE04CDE3D65A9AE436D22AE8FE53A615C0E5050265CD739C12975C0E4160323A18FFDDAC6p0N" TargetMode="External"/><Relationship Id="rId21" Type="http://schemas.openxmlformats.org/officeDocument/2006/relationships/hyperlink" Target="consultantplus://offline/ref=ABB58BE04CDE3D65A9AE436D22AE8FE53A615C0E5050265CD739C12975C0E4160323A18AFCDC63DACApCN" TargetMode="External"/><Relationship Id="rId34" Type="http://schemas.openxmlformats.org/officeDocument/2006/relationships/hyperlink" Target="consultantplus://offline/ref=ABB58BE04CDE3D65A9AE436D22AE8FE53A615C0E5050265CD739C12975C0E4160323A18AFCDF66D8CApBN" TargetMode="External"/><Relationship Id="rId42" Type="http://schemas.openxmlformats.org/officeDocument/2006/relationships/hyperlink" Target="consultantplus://offline/ref=ABB58BE04CDE3D65A9AE5D6034C2D3E83E6A02015B5E25038B669A7422C9EE41446CF8C8B8D160DAA88EEFC9p1N" TargetMode="External"/><Relationship Id="rId47" Type="http://schemas.openxmlformats.org/officeDocument/2006/relationships/hyperlink" Target="consultantplus://offline/ref=ABB58BE04CDE3D65A9AE5D6034C2D3E83E6A02015B552E0388669A7422C9EE41446CF8C8B8D160DAA88EECC9p2N" TargetMode="External"/><Relationship Id="rId50" Type="http://schemas.openxmlformats.org/officeDocument/2006/relationships/hyperlink" Target="consultantplus://offline/ref=ABB58BE04CDE3D65A9AE436D22AE8FE53A615C0E5050265CD739C12975C0E4160323A18AF4DEC6p1N" TargetMode="External"/><Relationship Id="rId55" Type="http://schemas.openxmlformats.org/officeDocument/2006/relationships/hyperlink" Target="consultantplus://offline/ref=ABB58BE04CDE3D65A9AE436D22AE8FE53A615C0E5050265CD739C12975C0E4160323A18CF5D4C6p0N" TargetMode="External"/><Relationship Id="rId7" Type="http://schemas.openxmlformats.org/officeDocument/2006/relationships/hyperlink" Target="consultantplus://offline/ref=ABB58BE04CDE3D65A9AE5D6034C2D3E83E6A02015D572A028C669A7422C9EE41446CF8C8B8D160DAA88EEEC9p2N" TargetMode="External"/><Relationship Id="rId12" Type="http://schemas.openxmlformats.org/officeDocument/2006/relationships/hyperlink" Target="consultantplus://offline/ref=ABB58BE04CDE3D65A9AE436D22AE8FE53A615C0F5D56265CD739C12975C0E4160323A18AFCDD65D8CApFN" TargetMode="External"/><Relationship Id="rId17" Type="http://schemas.openxmlformats.org/officeDocument/2006/relationships/hyperlink" Target="consultantplus://offline/ref=ABB58BE04CDE3D65A9AE436D22AE8FE53A615C0E5050265CD739C12975C0E4160323A182FEDDC6p8N" TargetMode="External"/><Relationship Id="rId25" Type="http://schemas.openxmlformats.org/officeDocument/2006/relationships/hyperlink" Target="consultantplus://offline/ref=ABB58BE04CDE3D65A9AE436D22AE8FE53A615C0E5050265CD739C12975C0E4160323A18AFCDF66D8CApBN" TargetMode="External"/><Relationship Id="rId33" Type="http://schemas.openxmlformats.org/officeDocument/2006/relationships/hyperlink" Target="consultantplus://offline/ref=ABB58BE04CDE3D65A9AE5D6034C2D3E83E6A02015B5E25038B669A7422C9EE41446CF8C8B8D160DAA88EEFC9p7N" TargetMode="External"/><Relationship Id="rId38" Type="http://schemas.openxmlformats.org/officeDocument/2006/relationships/hyperlink" Target="consultantplus://offline/ref=ABB58BE04CDE3D65A9AE436D22AE8FE53A615C0E5050265CD739C12975C0E4160323A18CF5DEC6p9N" TargetMode="External"/><Relationship Id="rId46" Type="http://schemas.openxmlformats.org/officeDocument/2006/relationships/hyperlink" Target="consultantplus://offline/ref=ABB58BE04CDE3D65A9AE436D22AE8FE539665F0C5A52265CD739C12975CCp0N"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BB58BE04CDE3D65A9AE5D6034C2D3E83E6A02015D572A028C669A7422C9EE41446CF8C8B8D160DAA88EEEC9p2N" TargetMode="External"/><Relationship Id="rId20" Type="http://schemas.openxmlformats.org/officeDocument/2006/relationships/hyperlink" Target="consultantplus://offline/ref=ABB58BE04CDE3D65A9AE436D22AE8FE53A615C0E5050265CD739C12975C0E4160323A18AFCDC61DACAp0N" TargetMode="External"/><Relationship Id="rId29" Type="http://schemas.openxmlformats.org/officeDocument/2006/relationships/hyperlink" Target="consultantplus://offline/ref=ABB58BE04CDE3D65A9AE436D22AE8FE53A615C0E5050265CD739C12975C0E4160323A18AF4DCC6p5N" TargetMode="External"/><Relationship Id="rId41" Type="http://schemas.openxmlformats.org/officeDocument/2006/relationships/hyperlink" Target="consultantplus://offline/ref=ABB58BE04CDE3D65A9AE436D22AE8FE53A615C0E5050265CD739C12975C0E4160323A18CF5DFC6p1N" TargetMode="External"/><Relationship Id="rId54" Type="http://schemas.openxmlformats.org/officeDocument/2006/relationships/hyperlink" Target="consultantplus://offline/ref=ABB58BE04CDE3D65A9AE5D6034C2D3E83E6A02015B5E25038B669A7422C9EE41446CF8C8B8D160DAA88EEAC9p3N" TargetMode="External"/><Relationship Id="rId1" Type="http://schemas.openxmlformats.org/officeDocument/2006/relationships/styles" Target="styles.xml"/><Relationship Id="rId6" Type="http://schemas.openxmlformats.org/officeDocument/2006/relationships/hyperlink" Target="consultantplus://offline/ref=ABB58BE04CDE3D65A9AE5D6034C2D3E83E6A02015B5E25038B669A7422C9EE41446CF8C8B8D160DAA88EEEC9p2N" TargetMode="External"/><Relationship Id="rId11" Type="http://schemas.openxmlformats.org/officeDocument/2006/relationships/hyperlink" Target="consultantplus://offline/ref=ABB58BE04CDE3D65A9AE5D6034C2D3E83E6A02015B5E25038B669A7422C9EE41446CF8C8B8D160DAA88EEEC9pCN" TargetMode="External"/><Relationship Id="rId24" Type="http://schemas.openxmlformats.org/officeDocument/2006/relationships/hyperlink" Target="consultantplus://offline/ref=ABB58BE04CDE3D65A9AE436D22AE8FE53A615C0E5050265CD739C12975C0E4160323A18AFCDC61DACAp0N" TargetMode="External"/><Relationship Id="rId32" Type="http://schemas.openxmlformats.org/officeDocument/2006/relationships/hyperlink" Target="consultantplus://offline/ref=ABB58BE04CDE3D65A9AE436D22AE8FE53A615C0E5050265CD739C12975C0E4160323A18AFCDF66D8CApBN" TargetMode="External"/><Relationship Id="rId37" Type="http://schemas.openxmlformats.org/officeDocument/2006/relationships/hyperlink" Target="consultantplus://offline/ref=ABB58BE04CDE3D65A9AE436D22AE8FE53A615C0E5050265CD739C12975C0E4160323A18FFDDAC6p0N" TargetMode="External"/><Relationship Id="rId40" Type="http://schemas.openxmlformats.org/officeDocument/2006/relationships/hyperlink" Target="consultantplus://offline/ref=ABB58BE04CDE3D65A9AE436D22AE8FE53A615C0E5050265CD739C12975C0E4160323A18CF5D8C6p0N" TargetMode="External"/><Relationship Id="rId45" Type="http://schemas.openxmlformats.org/officeDocument/2006/relationships/hyperlink" Target="consultantplus://offline/ref=ABB58BE04CDE3D65A9AE5D6034C2D3E83E6A02015B5E25038B669A7422C9EE41446CF8C8B8D160DAA88EEFC9pCN" TargetMode="External"/><Relationship Id="rId53" Type="http://schemas.openxmlformats.org/officeDocument/2006/relationships/hyperlink" Target="consultantplus://offline/ref=ABB58BE04CDE3D65A9AE436D22AE8FE53A615C0E5050265CD739C12975C0E4160323A18CF5D8C6p1N" TargetMode="External"/><Relationship Id="rId58" Type="http://schemas.openxmlformats.org/officeDocument/2006/relationships/fontTable" Target="fontTable.xml"/><Relationship Id="rId5" Type="http://schemas.openxmlformats.org/officeDocument/2006/relationships/hyperlink" Target="consultantplus://offline/ref=ABB58BE04CDE3D65A9AE5D6034C2D3E83E6A02015B53290982669A7422C9EE41446CF8C8B8D160DAA88EEEC9p1N" TargetMode="External"/><Relationship Id="rId15" Type="http://schemas.openxmlformats.org/officeDocument/2006/relationships/hyperlink" Target="consultantplus://offline/ref=ABB58BE04CDE3D65A9AE436D22AE8FE53A615C0F5D56265CD739C12975CCp0N" TargetMode="External"/><Relationship Id="rId23" Type="http://schemas.openxmlformats.org/officeDocument/2006/relationships/hyperlink" Target="consultantplus://offline/ref=ABB58BE04CDE3D65A9AE436D22AE8FE53A615C0E5050265CD739C12975CCp0N" TargetMode="External"/><Relationship Id="rId28" Type="http://schemas.openxmlformats.org/officeDocument/2006/relationships/hyperlink" Target="consultantplus://offline/ref=ABB58BE04CDE3D65A9AE5D6034C2D3E83E6A02015B552E0388669A7422C9EE41446CF8C8B8D160DAA88EECC9p5N" TargetMode="External"/><Relationship Id="rId36" Type="http://schemas.openxmlformats.org/officeDocument/2006/relationships/hyperlink" Target="consultantplus://offline/ref=ABB58BE04CDE3D65A9AE436D22AE8FE53A615C0E5050265CD739C12975C0E4160323A18CF5DEC6p9N" TargetMode="External"/><Relationship Id="rId49" Type="http://schemas.openxmlformats.org/officeDocument/2006/relationships/hyperlink" Target="consultantplus://offline/ref=ABB58BE04CDE3D65A9AE5D6034C2D3E83E6A02015B5E25038B669A7422C9EE41446CF8C8B8D160DAA88EEAC9p0N" TargetMode="External"/><Relationship Id="rId57" Type="http://schemas.openxmlformats.org/officeDocument/2006/relationships/hyperlink" Target="consultantplus://offline/ref=ABB58BE04CDE3D65A9AE5D6034C2D3E83E6A02015B5E25038B669A7422C9EE41446CF8C8B8D160DAA88EEAC9pDN" TargetMode="External"/><Relationship Id="rId10" Type="http://schemas.openxmlformats.org/officeDocument/2006/relationships/hyperlink" Target="consultantplus://offline/ref=ABB58BE04CDE3D65A9AE5D6034C2D3E83E6A02015B5E25038B669A7422C9EE41446CF8C8B8D160DAA88EEEC9p3N" TargetMode="External"/><Relationship Id="rId19" Type="http://schemas.openxmlformats.org/officeDocument/2006/relationships/hyperlink" Target="consultantplus://offline/ref=ABB58BE04CDE3D65A9AE5D6034C2D3E83E6A02015D572A028C669A7422C9EE41446CF8C8B8D160DAA88EEEC9p3N" TargetMode="External"/><Relationship Id="rId31" Type="http://schemas.openxmlformats.org/officeDocument/2006/relationships/hyperlink" Target="consultantplus://offline/ref=ABB58BE04CDE3D65A9AE5D6034C2D3E83E6A02015B552E0388669A7422C9EE41446CF8C8B8D160DAA88EECC9p1N" TargetMode="External"/><Relationship Id="rId44" Type="http://schemas.openxmlformats.org/officeDocument/2006/relationships/hyperlink" Target="consultantplus://offline/ref=ABB58BE04CDE3D65A9AE5D6034C2D3E83E6A02015B5E25038B669A7422C9EE41446CF8C8B8D160DAA88EEFC9p2N" TargetMode="External"/><Relationship Id="rId52" Type="http://schemas.openxmlformats.org/officeDocument/2006/relationships/hyperlink" Target="consultantplus://offline/ref=ABB58BE04CDE3D65A9AE5D6034C2D3E83E6A02015B5E25038B669A7422C9EE41446CF8C8B8D160DAA88EEAC9p1N" TargetMode="External"/><Relationship Id="rId60" Type="http://schemas.microsoft.com/office/2007/relationships/stylesWithEffects" Target="stylesWithEffects.xml"/><Relationship Id="rId4" Type="http://schemas.openxmlformats.org/officeDocument/2006/relationships/hyperlink" Target="consultantplus://offline/ref=ABB58BE04CDE3D65A9AE5D6034C2D3E83E6A02015B552E0388669A7422C9EE41446CF8C8B8D160DAA88EECC9p5N" TargetMode="External"/><Relationship Id="rId9" Type="http://schemas.openxmlformats.org/officeDocument/2006/relationships/hyperlink" Target="consultantplus://offline/ref=ABB58BE04CDE3D65A9AE5D6034C2D3E83E6A02015B5E25038B669A7422C9EE41446CF8C8B8D160DAA88EEEC9p3N" TargetMode="External"/><Relationship Id="rId14" Type="http://schemas.openxmlformats.org/officeDocument/2006/relationships/hyperlink" Target="consultantplus://offline/ref=ABB58BE04CDE3D65A9AE5D6034C2D3E83E6A02015B5E25038B669A7422C9EE41446CF8C8B8D160DAA88EEEC9pDN" TargetMode="External"/><Relationship Id="rId22" Type="http://schemas.openxmlformats.org/officeDocument/2006/relationships/hyperlink" Target="consultantplus://offline/ref=ABB58BE04CDE3D65A9AE5D6034C2D3E83E6A02015B552E0388669A7422C9EE41446CF8C8B8D160DAA88EECC9p0N" TargetMode="External"/><Relationship Id="rId27" Type="http://schemas.openxmlformats.org/officeDocument/2006/relationships/hyperlink" Target="consultantplus://offline/ref=ABB58BE04CDE3D65A9AE5D6034C2D3E83E6A02015B5E25038B669A7422C9EE41446CF8C8B8D160DAA88EEFC9p6N" TargetMode="External"/><Relationship Id="rId30" Type="http://schemas.openxmlformats.org/officeDocument/2006/relationships/hyperlink" Target="consultantplus://offline/ref=ABB58BE04CDE3D65A9AE436D22AE8FE53A615C0E5050265CD739C12975C0E4160323A18FFDD9C6p2N" TargetMode="External"/><Relationship Id="rId35" Type="http://schemas.openxmlformats.org/officeDocument/2006/relationships/hyperlink" Target="consultantplus://offline/ref=ABB58BE04CDE3D65A9AE5D6034C2D3E83E6A02015B5E25038B669A7422C9EE41446CF8C8B8D160DAA88EEFC9p0N" TargetMode="External"/><Relationship Id="rId43" Type="http://schemas.openxmlformats.org/officeDocument/2006/relationships/hyperlink" Target="consultantplus://offline/ref=ABB58BE04CDE3D65A9AE436D22AE8FE53A615C0E5050265CD739C12975C0E4160323A18CF5D8C6p0N" TargetMode="External"/><Relationship Id="rId48" Type="http://schemas.openxmlformats.org/officeDocument/2006/relationships/hyperlink" Target="consultantplus://offline/ref=ABB58BE04CDE3D65A9AE5D6034C2D3E83E6A02015B5E25038B669A7422C9EE41446CF8C8B8D160DAA88EECC9p4N" TargetMode="External"/><Relationship Id="rId56" Type="http://schemas.openxmlformats.org/officeDocument/2006/relationships/hyperlink" Target="consultantplus://offline/ref=ABB58BE04CDE3D65A9AE5D6034C2D3E83E6A02015B5E25038B669A7422C9EE41446CF8C8B8D160DAA88EEAC9pCN" TargetMode="External"/><Relationship Id="rId8" Type="http://schemas.openxmlformats.org/officeDocument/2006/relationships/hyperlink" Target="consultantplus://offline/ref=ABB58BE04CDE3D65A9AE436D22AE8FE53A615C0E5050265CD739C12975C0E4160323A18AFADCC6p7N" TargetMode="External"/><Relationship Id="rId51" Type="http://schemas.openxmlformats.org/officeDocument/2006/relationships/hyperlink" Target="consultantplus://offline/ref=ABB58BE04CDE3D65A9AE436D22AE8FE53A615C0F5D56265CD739C12975CCp0N"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5138</Words>
  <Characters>29291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Егошина Ольга Михайловна</dc:creator>
  <cp:lastModifiedBy>user</cp:lastModifiedBy>
  <cp:revision>2</cp:revision>
  <dcterms:created xsi:type="dcterms:W3CDTF">2017-04-07T05:50:00Z</dcterms:created>
  <dcterms:modified xsi:type="dcterms:W3CDTF">2017-04-07T05:50:00Z</dcterms:modified>
</cp:coreProperties>
</file>