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905" w:rsidRDefault="003C1905">
      <w:pPr>
        <w:pStyle w:val="ConsPlusNormal"/>
        <w:jc w:val="both"/>
        <w:outlineLvl w:val="0"/>
      </w:pPr>
    </w:p>
    <w:p w:rsidR="003C1905" w:rsidRDefault="003C1905">
      <w:pPr>
        <w:pStyle w:val="ConsPlusTitle"/>
        <w:jc w:val="center"/>
      </w:pPr>
      <w:r>
        <w:t>МИНИСТЕРСТВО ФИНАНСОВ РОССИЙСКОЙ ФЕДЕРАЦИИ</w:t>
      </w:r>
    </w:p>
    <w:p w:rsidR="003C1905" w:rsidRDefault="003C1905">
      <w:pPr>
        <w:pStyle w:val="ConsPlusTitle"/>
        <w:jc w:val="center"/>
      </w:pPr>
    </w:p>
    <w:p w:rsidR="003C1905" w:rsidRDefault="003C1905">
      <w:pPr>
        <w:pStyle w:val="ConsPlusTitle"/>
        <w:jc w:val="center"/>
      </w:pPr>
      <w:r>
        <w:t>ФЕДЕРАЛЬНАЯ НАЛОГОВАЯ СЛУЖБА</w:t>
      </w:r>
    </w:p>
    <w:p w:rsidR="003C1905" w:rsidRDefault="003C1905">
      <w:pPr>
        <w:pStyle w:val="ConsPlusTitle"/>
        <w:jc w:val="center"/>
      </w:pPr>
    </w:p>
    <w:p w:rsidR="003C1905" w:rsidRDefault="003C1905">
      <w:pPr>
        <w:pStyle w:val="ConsPlusTitle"/>
        <w:jc w:val="center"/>
      </w:pPr>
      <w:r>
        <w:t>ПИСЬМО</w:t>
      </w:r>
    </w:p>
    <w:p w:rsidR="003C1905" w:rsidRDefault="003C1905">
      <w:pPr>
        <w:pStyle w:val="ConsPlusTitle"/>
        <w:jc w:val="center"/>
      </w:pPr>
      <w:r>
        <w:t>от 9 июля 2021 г. N ЕА-4-15/9627@</w:t>
      </w:r>
    </w:p>
    <w:p w:rsidR="003C1905" w:rsidRDefault="003C1905">
      <w:pPr>
        <w:pStyle w:val="ConsPlusNormal"/>
        <w:ind w:firstLine="540"/>
        <w:jc w:val="both"/>
      </w:pPr>
    </w:p>
    <w:p w:rsidR="003C1905" w:rsidRDefault="003C1905">
      <w:pPr>
        <w:pStyle w:val="ConsPlusNormal"/>
        <w:ind w:firstLine="540"/>
        <w:jc w:val="both"/>
      </w:pPr>
      <w:proofErr w:type="gramStart"/>
      <w:r>
        <w:t xml:space="preserve">Федеральная налоговая служба информирует об утверждении, опубликовании и вступлении в силу постановлений Правительства Российской Федерации от 01.07.2021 </w:t>
      </w:r>
      <w:hyperlink r:id="rId5" w:history="1">
        <w:r>
          <w:rPr>
            <w:color w:val="0000FF"/>
          </w:rPr>
          <w:t>N 1108</w:t>
        </w:r>
      </w:hyperlink>
      <w:r>
        <w:t xml:space="preserve"> "Об утверждении Положения о национальной системе </w:t>
      </w:r>
      <w:proofErr w:type="spellStart"/>
      <w:r>
        <w:t>прослеживаемости</w:t>
      </w:r>
      <w:proofErr w:type="spellEnd"/>
      <w:r>
        <w:t xml:space="preserve"> товаров" (далее - Положение о национальной системе </w:t>
      </w:r>
      <w:proofErr w:type="spellStart"/>
      <w:r>
        <w:t>прослеживаемости</w:t>
      </w:r>
      <w:proofErr w:type="spellEnd"/>
      <w:r>
        <w:t xml:space="preserve"> товаров), </w:t>
      </w:r>
      <w:hyperlink r:id="rId6" w:history="1">
        <w:r>
          <w:rPr>
            <w:color w:val="0000FF"/>
          </w:rPr>
          <w:t>N 1110</w:t>
        </w:r>
      </w:hyperlink>
      <w:r>
        <w:t xml:space="preserve"> "Об утверждении перечня товаров, подлежащих </w:t>
      </w:r>
      <w:proofErr w:type="spellStart"/>
      <w:r>
        <w:t>прослеживаемости</w:t>
      </w:r>
      <w:proofErr w:type="spellEnd"/>
      <w:r>
        <w:t xml:space="preserve"> на территории Российской Федерации" (далее - Перечень товаров), </w:t>
      </w:r>
      <w:hyperlink r:id="rId7" w:history="1">
        <w:r>
          <w:rPr>
            <w:color w:val="0000FF"/>
          </w:rPr>
          <w:t>N 1109</w:t>
        </w:r>
      </w:hyperlink>
      <w:r>
        <w:t xml:space="preserve"> "Об утверждении критериев отбора отдельных видов товаров для включения</w:t>
      </w:r>
      <w:proofErr w:type="gramEnd"/>
      <w:r>
        <w:t xml:space="preserve"> в перечень товаров, подлежащих </w:t>
      </w:r>
      <w:proofErr w:type="spellStart"/>
      <w:r>
        <w:t>прослеживаемости</w:t>
      </w:r>
      <w:proofErr w:type="spellEnd"/>
      <w:r>
        <w:t xml:space="preserve"> на территории Российской Федерации" и введении национальной системы </w:t>
      </w:r>
      <w:proofErr w:type="spellStart"/>
      <w:r>
        <w:t>прослеживаемости</w:t>
      </w:r>
      <w:proofErr w:type="spellEnd"/>
      <w:r>
        <w:t xml:space="preserve"> товаров на территории Российской Федерации с 08.07.2021.</w:t>
      </w:r>
    </w:p>
    <w:p w:rsidR="003C1905" w:rsidRDefault="003C1905">
      <w:pPr>
        <w:pStyle w:val="ConsPlusNormal"/>
        <w:spacing w:before="220"/>
        <w:ind w:firstLine="540"/>
        <w:jc w:val="both"/>
      </w:pPr>
      <w:r>
        <w:t xml:space="preserve">Таким образом, </w:t>
      </w:r>
      <w:proofErr w:type="spellStart"/>
      <w:r>
        <w:t>прослеживаемость</w:t>
      </w:r>
      <w:proofErr w:type="spellEnd"/>
      <w:r>
        <w:t xml:space="preserve"> осуществляется в отношении товаров, операции по которым совершаются с 08.07.2021.</w:t>
      </w:r>
    </w:p>
    <w:p w:rsidR="003C1905" w:rsidRDefault="003C1905">
      <w:pPr>
        <w:pStyle w:val="ConsPlusNormal"/>
        <w:spacing w:before="220"/>
        <w:ind w:firstLine="540"/>
        <w:jc w:val="both"/>
      </w:pPr>
      <w:r>
        <w:t xml:space="preserve">Вместе с тем, согласно </w:t>
      </w:r>
      <w:hyperlink r:id="rId8" w:history="1">
        <w:r>
          <w:rPr>
            <w:color w:val="0000FF"/>
          </w:rPr>
          <w:t>Перечню</w:t>
        </w:r>
      </w:hyperlink>
      <w:r>
        <w:t xml:space="preserve"> товаров, срок начала </w:t>
      </w:r>
      <w:proofErr w:type="spellStart"/>
      <w:r>
        <w:t>прослеживаемости</w:t>
      </w:r>
      <w:proofErr w:type="spellEnd"/>
      <w:r>
        <w:t xml:space="preserve"> указан 1 июля 2021 года. При этом нормами </w:t>
      </w:r>
      <w:hyperlink r:id="rId9" w:history="1">
        <w:r>
          <w:rPr>
            <w:color w:val="0000FF"/>
          </w:rPr>
          <w:t>пункта 28</w:t>
        </w:r>
      </w:hyperlink>
      <w:r>
        <w:t xml:space="preserve"> Положения о национальной системе </w:t>
      </w:r>
      <w:proofErr w:type="spellStart"/>
      <w:r>
        <w:t>прослеживаемости</w:t>
      </w:r>
      <w:proofErr w:type="spellEnd"/>
      <w:r>
        <w:t xml:space="preserve"> товаров предусмотрена обязанность участников оборота товаров уведомлять ФНС России об имеющихся на дату вступления в силу </w:t>
      </w:r>
      <w:hyperlink r:id="rId10" w:history="1">
        <w:r>
          <w:rPr>
            <w:color w:val="0000FF"/>
          </w:rPr>
          <w:t>Перечня</w:t>
        </w:r>
      </w:hyperlink>
      <w:r>
        <w:t xml:space="preserve"> товаров остатках товаров, подлежащих </w:t>
      </w:r>
      <w:proofErr w:type="spellStart"/>
      <w:r>
        <w:t>прослеживаемости</w:t>
      </w:r>
      <w:proofErr w:type="spellEnd"/>
      <w:r>
        <w:t xml:space="preserve"> (далее - уведомление об остатках).</w:t>
      </w:r>
    </w:p>
    <w:p w:rsidR="003C1905" w:rsidRDefault="003C1905">
      <w:pPr>
        <w:pStyle w:val="ConsPlusNormal"/>
        <w:spacing w:before="220"/>
        <w:ind w:firstLine="540"/>
        <w:jc w:val="both"/>
      </w:pPr>
      <w:r>
        <w:t xml:space="preserve">Таким </w:t>
      </w:r>
      <w:proofErr w:type="gramStart"/>
      <w:r>
        <w:t>образом</w:t>
      </w:r>
      <w:proofErr w:type="gramEnd"/>
      <w:r>
        <w:t xml:space="preserve"> </w:t>
      </w:r>
      <w:hyperlink r:id="rId11" w:history="1">
        <w:r>
          <w:rPr>
            <w:color w:val="0000FF"/>
          </w:rPr>
          <w:t>уведомления</w:t>
        </w:r>
      </w:hyperlink>
      <w:r>
        <w:t xml:space="preserve"> об остатках представляются участником оборота товаров в отношении остатков товаров, подлежащих </w:t>
      </w:r>
      <w:proofErr w:type="spellStart"/>
      <w:r>
        <w:t>прослеживаемости</w:t>
      </w:r>
      <w:proofErr w:type="spellEnd"/>
      <w:r>
        <w:t xml:space="preserve">, имеющихся в собственности на момент вступления в силу </w:t>
      </w:r>
      <w:hyperlink r:id="rId12" w:history="1">
        <w:r>
          <w:rPr>
            <w:color w:val="0000FF"/>
          </w:rPr>
          <w:t>Перечня</w:t>
        </w:r>
      </w:hyperlink>
      <w:r>
        <w:t xml:space="preserve"> товаров (по состоянию на 08.07.2021) в электронной форме через оператора электронного документооборота по телекоммуникационным каналам связи.</w:t>
      </w:r>
    </w:p>
    <w:p w:rsidR="003C1905" w:rsidRDefault="003C1905">
      <w:pPr>
        <w:pStyle w:val="ConsPlusNormal"/>
        <w:spacing w:before="220"/>
        <w:ind w:firstLine="540"/>
        <w:jc w:val="both"/>
      </w:pPr>
      <w:r>
        <w:t xml:space="preserve">Срок представления уведомления об остатках - не позднее совершения с товаром таких операций как реализация (в том числе за пределы Российской Федерации), передача товаров комитентом для реализации комиссионеру, действующему от своего имени, безвозмездная передача товара, прекращение </w:t>
      </w:r>
      <w:proofErr w:type="spellStart"/>
      <w:r>
        <w:t>прослеживаемости</w:t>
      </w:r>
      <w:proofErr w:type="spellEnd"/>
      <w:r>
        <w:t xml:space="preserve"> (например, утилизация), передача товара в качестве вклада в уставный капитал.</w:t>
      </w:r>
    </w:p>
    <w:p w:rsidR="003C1905" w:rsidRDefault="003C1905">
      <w:pPr>
        <w:pStyle w:val="ConsPlusNormal"/>
        <w:spacing w:before="220"/>
        <w:ind w:firstLine="540"/>
        <w:jc w:val="both"/>
      </w:pPr>
      <w:r>
        <w:t xml:space="preserve">Вместе с тем, регистрационные номера партии товаров, полученных на основании уведомлений об остатках, уведомлений о ввозе прослеживаемого товара, представленных с 01.07.2021 по 07.07.2021, могут использоваться в электронных счетах-фактурах (универсальных передаточных документах) при совершении операций с прослеживаемым товаром, а также в документах, содержащих реквизиты </w:t>
      </w:r>
      <w:proofErr w:type="spellStart"/>
      <w:r>
        <w:t>прослеживаемости</w:t>
      </w:r>
      <w:proofErr w:type="spellEnd"/>
      <w:r>
        <w:t>. В случае ошибочного направления уведомления об остатках, участником оборота товаров формируется корректировочное уведомление с указанием количества товара равным 0 (нулю).</w:t>
      </w:r>
    </w:p>
    <w:p w:rsidR="003C1905" w:rsidRDefault="003C1905">
      <w:pPr>
        <w:pStyle w:val="ConsPlusNormal"/>
        <w:spacing w:before="220"/>
        <w:ind w:firstLine="540"/>
        <w:jc w:val="both"/>
      </w:pPr>
      <w:r>
        <w:t>Управлениям ФНС России по субъектам Российской Федерации, Межрегиональным инспекциям ФНС России по крупнейшим налогоплательщикам и Межрегиональным инспекциям ФНС России по федеральным округам довести настоящее письмо до нижестоящих налоговых органов и налогоплательщиков.</w:t>
      </w:r>
    </w:p>
    <w:p w:rsidR="003C1905" w:rsidRDefault="003C1905">
      <w:pPr>
        <w:pStyle w:val="ConsPlusNormal"/>
        <w:ind w:firstLine="540"/>
        <w:jc w:val="both"/>
      </w:pPr>
    </w:p>
    <w:p w:rsidR="003C1905" w:rsidRDefault="003C1905">
      <w:pPr>
        <w:pStyle w:val="ConsPlusNormal"/>
        <w:jc w:val="right"/>
      </w:pPr>
      <w:r>
        <w:t>Государственный советник</w:t>
      </w:r>
    </w:p>
    <w:p w:rsidR="003C1905" w:rsidRDefault="003C1905">
      <w:pPr>
        <w:pStyle w:val="ConsPlusNormal"/>
        <w:jc w:val="right"/>
      </w:pPr>
      <w:r>
        <w:t>Российской Федерации</w:t>
      </w:r>
    </w:p>
    <w:p w:rsidR="003C1905" w:rsidRDefault="003C1905">
      <w:pPr>
        <w:pStyle w:val="ConsPlusNormal"/>
        <w:jc w:val="right"/>
      </w:pPr>
      <w:r>
        <w:t>2 класса</w:t>
      </w:r>
    </w:p>
    <w:p w:rsidR="00B7611E" w:rsidRDefault="003C1905" w:rsidP="003C1905">
      <w:pPr>
        <w:pStyle w:val="ConsPlusNormal"/>
        <w:jc w:val="right"/>
      </w:pPr>
      <w:r>
        <w:t>А.В.ЕГОРИЧЕВ</w:t>
      </w:r>
      <w:bookmarkStart w:id="0" w:name="_GoBack"/>
      <w:bookmarkEnd w:id="0"/>
    </w:p>
    <w:sectPr w:rsidR="00B7611E" w:rsidSect="00B27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905"/>
    <w:rsid w:val="00177EE3"/>
    <w:rsid w:val="003C1905"/>
    <w:rsid w:val="00A75A07"/>
    <w:rsid w:val="00B7611E"/>
    <w:rsid w:val="00E7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19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19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19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19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19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19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9F05142E5820D2EBBCA5ADC2B4414C6BA8FD8FC83C255E1F3B2A849E0A583F2AC25904A669273A2418FD84AA8322EB38CFEB879B423452x5i1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9F05142E5820D2EBBCA5ADC2B4414C6BA8FD8FC83F255E1F3B2A849E0A583F38C20108A66B393A250DABD5ECxDi7O" TargetMode="External"/><Relationship Id="rId12" Type="http://schemas.openxmlformats.org/officeDocument/2006/relationships/hyperlink" Target="consultantplus://offline/ref=959F05142E5820D2EBBCA5ADC2B4414C6BA8FD8FC83C255E1F3B2A849E0A583F2AC25904A669273A2418FD84AA8322EB38CFEB879B423452x5i1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9F05142E5820D2EBBCA5ADC2B4414C6BA8FD8FC83C255E1F3B2A849E0A583F38C20108A66B393A250DABD5ECxDi7O" TargetMode="External"/><Relationship Id="rId11" Type="http://schemas.openxmlformats.org/officeDocument/2006/relationships/hyperlink" Target="consultantplus://offline/ref=959F05142E5820D2EBBCA5ADC2B4414C6BA8F687C73F255E1F3B2A849E0A583F2AC25904A66926392D18FD84AA8322EB38CFEB879B423452x5i1O" TargetMode="External"/><Relationship Id="rId5" Type="http://schemas.openxmlformats.org/officeDocument/2006/relationships/hyperlink" Target="consultantplus://offline/ref=959F05142E5820D2EBBCA5ADC2B4414C6BA8FD8FC83E255E1F3B2A849E0A583F38C20108A66B393A250DABD5ECxDi7O" TargetMode="External"/><Relationship Id="rId10" Type="http://schemas.openxmlformats.org/officeDocument/2006/relationships/hyperlink" Target="consultantplus://offline/ref=959F05142E5820D2EBBCA5ADC2B4414C6BA8FD8FC83C255E1F3B2A849E0A583F2AC25904A669273A2418FD84AA8322EB38CFEB879B423452x5i1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9F05142E5820D2EBBCA5ADC2B4414C6BA8FD8FC83E255E1F3B2A849E0A583F2AC25904A669263C2E18FD84AA8322EB38CFEB879B423452x5i1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Кузикина Эльвира Анатольевна</dc:creator>
  <cp:lastModifiedBy>Кузикина Эльвира Анатольевна</cp:lastModifiedBy>
  <cp:revision>1</cp:revision>
  <dcterms:created xsi:type="dcterms:W3CDTF">2021-08-02T14:34:00Z</dcterms:created>
  <dcterms:modified xsi:type="dcterms:W3CDTF">2021-08-02T14:36:00Z</dcterms:modified>
</cp:coreProperties>
</file>