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60D" w:rsidRPr="00275D72" w:rsidRDefault="00B8159A">
      <w:pPr>
        <w:pStyle w:val="1"/>
        <w:rPr>
          <w:rFonts w:ascii="Times New Roman" w:hAnsi="Times New Roman" w:cs="Times New Roman"/>
          <w:b w:val="0"/>
          <w:color w:val="auto"/>
          <w:sz w:val="26"/>
          <w:szCs w:val="26"/>
        </w:rPr>
      </w:pPr>
      <w:r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Решение Совета депутатов </w:t>
      </w:r>
      <w:proofErr w:type="spellStart"/>
      <w:r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Кадошкинского</w:t>
      </w:r>
      <w:proofErr w:type="spellEnd"/>
      <w:r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Республики Мордовия от 24 января 2017 г. </w:t>
      </w:r>
      <w:r w:rsidR="00430E37"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 37</w:t>
      </w:r>
      <w:r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br/>
      </w:r>
      <w:r w:rsidR="00430E37"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О внесении изменений в решение Совета депутатов </w:t>
      </w:r>
      <w:proofErr w:type="spellStart"/>
      <w:r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Кадошкинского</w:t>
      </w:r>
      <w:proofErr w:type="spellEnd"/>
      <w:r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 муниципального района от 30 ноября 2016 года </w:t>
      </w:r>
      <w:r w:rsidR="00430E37"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№</w:t>
      </w:r>
      <w:r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 xml:space="preserve"> 24 </w:t>
      </w:r>
      <w:r w:rsidR="00430E37"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«</w:t>
      </w:r>
      <w:r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Об установлении единого налога на вменен</w:t>
      </w:r>
      <w:bookmarkStart w:id="0" w:name="_GoBack"/>
      <w:bookmarkEnd w:id="0"/>
      <w:r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ный доход для отдельных видов деятельности</w:t>
      </w:r>
      <w:r w:rsidR="00430E37" w:rsidRPr="00275D72">
        <w:rPr>
          <w:rStyle w:val="a4"/>
          <w:rFonts w:ascii="Times New Roman" w:hAnsi="Times New Roman" w:cs="Times New Roman"/>
          <w:b/>
          <w:color w:val="auto"/>
          <w:sz w:val="26"/>
          <w:szCs w:val="26"/>
        </w:rPr>
        <w:t>»</w:t>
      </w:r>
    </w:p>
    <w:p w:rsidR="00C4360D" w:rsidRPr="00275D72" w:rsidRDefault="00C4360D">
      <w:pPr>
        <w:rPr>
          <w:rFonts w:ascii="Times New Roman" w:hAnsi="Times New Roman" w:cs="Times New Roman"/>
          <w:sz w:val="26"/>
          <w:szCs w:val="26"/>
        </w:rPr>
      </w:pPr>
    </w:p>
    <w:p w:rsidR="00C4360D" w:rsidRPr="00275D72" w:rsidRDefault="00B8159A">
      <w:pPr>
        <w:rPr>
          <w:rFonts w:ascii="Times New Roman" w:hAnsi="Times New Roman" w:cs="Times New Roman"/>
          <w:sz w:val="26"/>
          <w:szCs w:val="26"/>
        </w:rPr>
      </w:pPr>
      <w:r w:rsidRPr="00275D72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 w:history="1">
        <w:r w:rsidRPr="00275D72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главой 26.3</w:t>
        </w:r>
      </w:hyperlink>
      <w:r w:rsidRPr="00275D72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</w:t>
      </w:r>
      <w:hyperlink r:id="rId6" w:history="1">
        <w:r w:rsidRPr="00275D72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Федеральным законом</w:t>
        </w:r>
      </w:hyperlink>
      <w:r w:rsidRPr="00275D72">
        <w:rPr>
          <w:rFonts w:ascii="Times New Roman" w:hAnsi="Times New Roman" w:cs="Times New Roman"/>
          <w:sz w:val="26"/>
          <w:szCs w:val="26"/>
        </w:rPr>
        <w:t xml:space="preserve"> от 22.07.2008 года </w:t>
      </w:r>
      <w:r w:rsidR="00430E37" w:rsidRPr="00275D72">
        <w:rPr>
          <w:rFonts w:ascii="Times New Roman" w:hAnsi="Times New Roman" w:cs="Times New Roman"/>
          <w:sz w:val="26"/>
          <w:szCs w:val="26"/>
        </w:rPr>
        <w:t>№</w:t>
      </w:r>
      <w:r w:rsidRPr="00275D72">
        <w:rPr>
          <w:rFonts w:ascii="Times New Roman" w:hAnsi="Times New Roman" w:cs="Times New Roman"/>
          <w:sz w:val="26"/>
          <w:szCs w:val="26"/>
        </w:rPr>
        <w:t xml:space="preserve"> 155-ФЗ </w:t>
      </w:r>
      <w:r w:rsidR="00430E37" w:rsidRPr="00275D72">
        <w:rPr>
          <w:rFonts w:ascii="Times New Roman" w:hAnsi="Times New Roman" w:cs="Times New Roman"/>
          <w:sz w:val="26"/>
          <w:szCs w:val="26"/>
        </w:rPr>
        <w:t>«</w:t>
      </w:r>
      <w:r w:rsidRPr="00275D72">
        <w:rPr>
          <w:rFonts w:ascii="Times New Roman" w:hAnsi="Times New Roman" w:cs="Times New Roman"/>
          <w:sz w:val="26"/>
          <w:szCs w:val="26"/>
        </w:rPr>
        <w:t>О внесении изменений в часть вторую налогового кодекса Российской Федерации</w:t>
      </w:r>
      <w:r w:rsidR="00430E37" w:rsidRPr="00275D72">
        <w:rPr>
          <w:rFonts w:ascii="Times New Roman" w:hAnsi="Times New Roman" w:cs="Times New Roman"/>
          <w:sz w:val="26"/>
          <w:szCs w:val="26"/>
        </w:rPr>
        <w:t>»</w:t>
      </w:r>
      <w:r w:rsidRPr="00275D72">
        <w:rPr>
          <w:rFonts w:ascii="Times New Roman" w:hAnsi="Times New Roman" w:cs="Times New Roman"/>
          <w:sz w:val="26"/>
          <w:szCs w:val="26"/>
        </w:rPr>
        <w:t xml:space="preserve">, Совет депутатов </w:t>
      </w:r>
      <w:proofErr w:type="spellStart"/>
      <w:r w:rsidRPr="00275D72">
        <w:rPr>
          <w:rFonts w:ascii="Times New Roman" w:hAnsi="Times New Roman" w:cs="Times New Roman"/>
          <w:sz w:val="26"/>
          <w:szCs w:val="26"/>
        </w:rPr>
        <w:t>Кадошкинского</w:t>
      </w:r>
      <w:proofErr w:type="spellEnd"/>
      <w:r w:rsidRPr="00275D72">
        <w:rPr>
          <w:rFonts w:ascii="Times New Roman" w:hAnsi="Times New Roman" w:cs="Times New Roman"/>
          <w:sz w:val="26"/>
          <w:szCs w:val="26"/>
        </w:rPr>
        <w:t xml:space="preserve"> муниципального района решил:</w:t>
      </w:r>
    </w:p>
    <w:p w:rsidR="00C4360D" w:rsidRPr="00275D72" w:rsidRDefault="00B8159A">
      <w:pPr>
        <w:rPr>
          <w:rFonts w:ascii="Times New Roman" w:hAnsi="Times New Roman" w:cs="Times New Roman"/>
          <w:sz w:val="26"/>
          <w:szCs w:val="26"/>
        </w:rPr>
      </w:pPr>
      <w:bookmarkStart w:id="1" w:name="sub_1"/>
      <w:r w:rsidRPr="00275D72">
        <w:rPr>
          <w:rFonts w:ascii="Times New Roman" w:hAnsi="Times New Roman" w:cs="Times New Roman"/>
          <w:sz w:val="26"/>
          <w:szCs w:val="26"/>
        </w:rPr>
        <w:t xml:space="preserve">1. Внести в </w:t>
      </w:r>
      <w:hyperlink r:id="rId7" w:history="1">
        <w:r w:rsidRPr="00275D72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решение</w:t>
        </w:r>
      </w:hyperlink>
      <w:r w:rsidRPr="00275D72">
        <w:rPr>
          <w:rFonts w:ascii="Times New Roman" w:hAnsi="Times New Roman" w:cs="Times New Roman"/>
          <w:sz w:val="26"/>
          <w:szCs w:val="26"/>
        </w:rPr>
        <w:t xml:space="preserve"> Совета депутатов </w:t>
      </w:r>
      <w:proofErr w:type="spellStart"/>
      <w:r w:rsidRPr="00275D72">
        <w:rPr>
          <w:rFonts w:ascii="Times New Roman" w:hAnsi="Times New Roman" w:cs="Times New Roman"/>
          <w:sz w:val="26"/>
          <w:szCs w:val="26"/>
        </w:rPr>
        <w:t>Кадошкинского</w:t>
      </w:r>
      <w:proofErr w:type="spellEnd"/>
      <w:r w:rsidRPr="00275D72">
        <w:rPr>
          <w:rFonts w:ascii="Times New Roman" w:hAnsi="Times New Roman" w:cs="Times New Roman"/>
          <w:sz w:val="26"/>
          <w:szCs w:val="26"/>
        </w:rPr>
        <w:t xml:space="preserve"> муниципального района от 30 ноября 2016 года </w:t>
      </w:r>
      <w:r w:rsidR="00430E37" w:rsidRPr="00275D72">
        <w:rPr>
          <w:rFonts w:ascii="Times New Roman" w:hAnsi="Times New Roman" w:cs="Times New Roman"/>
          <w:sz w:val="26"/>
          <w:szCs w:val="26"/>
        </w:rPr>
        <w:t>№</w:t>
      </w:r>
      <w:r w:rsidRPr="00275D72">
        <w:rPr>
          <w:rFonts w:ascii="Times New Roman" w:hAnsi="Times New Roman" w:cs="Times New Roman"/>
          <w:sz w:val="26"/>
          <w:szCs w:val="26"/>
        </w:rPr>
        <w:t xml:space="preserve"> 24 </w:t>
      </w:r>
      <w:r w:rsidR="00430E37" w:rsidRPr="00275D72">
        <w:rPr>
          <w:rFonts w:ascii="Times New Roman" w:hAnsi="Times New Roman" w:cs="Times New Roman"/>
          <w:sz w:val="26"/>
          <w:szCs w:val="26"/>
        </w:rPr>
        <w:t>«</w:t>
      </w:r>
      <w:r w:rsidRPr="00275D72">
        <w:rPr>
          <w:rFonts w:ascii="Times New Roman" w:hAnsi="Times New Roman" w:cs="Times New Roman"/>
          <w:sz w:val="26"/>
          <w:szCs w:val="26"/>
        </w:rPr>
        <w:t>Об установлении единого налога на вмененный доход для отдельных видов деятельности" следующие изменения:</w:t>
      </w:r>
    </w:p>
    <w:bookmarkEnd w:id="1"/>
    <w:p w:rsidR="00C4360D" w:rsidRPr="00275D72" w:rsidRDefault="00B8159A">
      <w:pPr>
        <w:rPr>
          <w:rFonts w:ascii="Times New Roman" w:hAnsi="Times New Roman" w:cs="Times New Roman"/>
          <w:sz w:val="26"/>
          <w:szCs w:val="26"/>
        </w:rPr>
      </w:pPr>
      <w:r w:rsidRPr="00275D72">
        <w:rPr>
          <w:rFonts w:ascii="Times New Roman" w:hAnsi="Times New Roman" w:cs="Times New Roman"/>
          <w:sz w:val="26"/>
          <w:szCs w:val="26"/>
        </w:rPr>
        <w:t xml:space="preserve">- в </w:t>
      </w:r>
      <w:hyperlink r:id="rId8" w:history="1">
        <w:r w:rsidRPr="00275D72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пункте 5</w:t>
        </w:r>
      </w:hyperlink>
      <w:r w:rsidRPr="00275D72">
        <w:rPr>
          <w:rFonts w:ascii="Times New Roman" w:hAnsi="Times New Roman" w:cs="Times New Roman"/>
          <w:sz w:val="26"/>
          <w:szCs w:val="26"/>
        </w:rPr>
        <w:t xml:space="preserve"> таблицу изложить в новой редакции:</w:t>
      </w:r>
    </w:p>
    <w:p w:rsidR="00C4360D" w:rsidRPr="00275D72" w:rsidRDefault="00C4360D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1292"/>
        <w:gridCol w:w="1351"/>
        <w:gridCol w:w="1307"/>
        <w:gridCol w:w="1455"/>
      </w:tblGrid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sub_51"/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Вид деятельности</w:t>
            </w:r>
            <w:bookmarkEnd w:id="2"/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до 500 человек</w:t>
            </w:r>
          </w:p>
        </w:tc>
        <w:tc>
          <w:tcPr>
            <w:tcW w:w="13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от 501 и до 2500 человек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от 2501 до 7000 человек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от 7001 до 20000 человек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Оказание бытовых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Ремонт обуви и прочих изделий из кожи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Ремонт одежды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Производство меховых изделий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Производство изделий из кожи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Ремонт электронно-бытовой техники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Стирка и химическая чистка текстильных и меховых изделий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Ремонт часов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Ремонт ювелирных изделий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Деятельность в области фотографии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Услуги бань, душевых и саун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Предоставление услуг парикмахерскими и салонами красоты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Организация похорон и предоставление связанных с ними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Другие виды бытовых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Оказание ветеринарных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Оказание услуг по ремонту, техническому обслуживанию и мойке автотранспортных средств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 xml:space="preserve">Розничная торговля, осуществляемая через объекты стационарной торговой </w:t>
            </w:r>
            <w:r w:rsidRPr="00275D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сети, имеющие торговые залы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Продовольственные товары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Бытовая техника и оргтехника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Авт</w:t>
            </w:r>
            <w:proofErr w:type="gramStart"/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о-</w:t>
            </w:r>
            <w:proofErr w:type="gramEnd"/>
            <w:r w:rsidRPr="00275D72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spellStart"/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мототехника</w:t>
            </w:r>
            <w:proofErr w:type="spellEnd"/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, запасные части к ней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Периодические печатные издания, полиграфическая книжная продукция, канцелярские товары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Ювелирные изделия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Мебель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Прочие товары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Розничная торговля, осуществляемая через объекты стационарной торговой сети, не имеющие торговых залов, и через объекты нестационарной торговой сети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Овощи и фрукты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Прочие продовольственные товары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0,525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Табачные изделия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0,525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Меха и кожа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0,525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Канцелярские товары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Сложнобытовая техника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Запасные части и сопутствующие товары к автомобилям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Прочие промышленные товары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0,385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Чулочно-носочные, трикотажные изделия, легкая одежда, головные уборы (кроме меховых), брюки, обувь резиновая, валяная, туфли комнатные и дорожные, металлическая, текстильная (нитки, лента) галантерея, товары бытовой химии</w:t>
            </w:r>
            <w:proofErr w:type="gram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0,385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Газеты, журналы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Учебно-методическая литература, детские промышленные товары, детское питание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Аудио- и видеокассеты, живые цветы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0,44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Разносная торговля, осуществляемая индивидуальными предпринимателями (за исключением торговли подакцизными товарами, лекарственными препаратами, изделиями из драгоценных камней, оружием и патронами к нему, меховыми изделиями и технически сложными товарами бытового назначения)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Оказание автотранспортных услуг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Грузовые перевозки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до 5 тонн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0,55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от 5 до 8 тонн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0,77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Автотранспорт грузоподъемностью свыше 8 тонн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0,63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Пассажирские перевозки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Легковой автотранспорт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Автобусы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0,275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0,385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Оказание услуг по хранению автотранспортных средств на платных стоянках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Распространение и (или) размещение наружной рекламы с любым способом нанесения изображения, за исключением наружной рекламы с автоматической сменой изображения, 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Распространение и (или) размещение наружной рекламы с автоматической сменой изображения, 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Распространение и (или) размещение наружной рекламы посредством электронных табло, 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социальной наружной рекламы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прочей наружной рекламы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Распространение и (или) размещение рекламы на автобусах любых типов, трамваях, троллейбусах, легковых и грузовых автомобилях, прицепах, полуприцепах и прицепах-роспусках, речных судах, в том числе: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C4360D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социальной рекламы на транспорте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0,0055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прочей рекламы на транспорте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Оказание услуг по временному размещению и проживанию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0,105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0,22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0,33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 xml:space="preserve">Оказание услуг по передаче во временное владение и (или) в пользование торговых мест, расположенных в объектах стационарной торговой сети, не имеющих торговых залов, объектов </w:t>
            </w:r>
            <w:r w:rsidRPr="00275D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нестационарной торговой сети (прилавков, палаток, ларьков, контейнеров, боксов и других объектов), а также объектов организации общественного питания, не имеющих зала обслуживания посетителей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Оказание услуг общественного питания, осуществляемых через объекты организации общественного питания с площадью зала обслуживания посетителей не более 150 квадратных метров по каждому объекту организации общественного питания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0,525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Оказание услуг общественного питания, осуществляемых через объекты организации общественного питания, не имеющие зала обслуживания посетителей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0,525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0,66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</w:tr>
      <w:tr w:rsidR="00430E37" w:rsidRPr="00275D72">
        <w:tc>
          <w:tcPr>
            <w:tcW w:w="48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Оказание услуг по передаче во временное владение и (или) в пользование земельных участков для организации торговых ме</w:t>
            </w:r>
            <w:proofErr w:type="gramStart"/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ст в ст</w:t>
            </w:r>
            <w:proofErr w:type="gramEnd"/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ационарной торговой сети, а также для размещения объектов нестационарной торговой сети (прилавков, палаток, ларьков, контейнеров, боксов и других объектов) и объектов организации общественного питания, не имеющих залов обслуживания посетителей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0,315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0,42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0,88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</w:tcBorders>
          </w:tcPr>
          <w:p w:rsidR="00C4360D" w:rsidRPr="00275D72" w:rsidRDefault="00B8159A">
            <w:pPr>
              <w:pStyle w:val="aff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75D72">
              <w:rPr>
                <w:rFonts w:ascii="Times New Roman" w:hAnsi="Times New Roman" w:cs="Times New Roman"/>
                <w:sz w:val="26"/>
                <w:szCs w:val="26"/>
              </w:rPr>
              <w:t>0,99</w:t>
            </w:r>
          </w:p>
        </w:tc>
      </w:tr>
    </w:tbl>
    <w:p w:rsidR="00C4360D" w:rsidRPr="00275D72" w:rsidRDefault="00C4360D">
      <w:pPr>
        <w:rPr>
          <w:rFonts w:ascii="Times New Roman" w:hAnsi="Times New Roman" w:cs="Times New Roman"/>
          <w:sz w:val="26"/>
          <w:szCs w:val="26"/>
        </w:rPr>
      </w:pPr>
    </w:p>
    <w:p w:rsidR="00C4360D" w:rsidRPr="00275D72" w:rsidRDefault="00B8159A">
      <w:pPr>
        <w:rPr>
          <w:rFonts w:ascii="Times New Roman" w:hAnsi="Times New Roman" w:cs="Times New Roman"/>
          <w:sz w:val="26"/>
          <w:szCs w:val="26"/>
        </w:rPr>
      </w:pPr>
      <w:bookmarkStart w:id="3" w:name="sub_2"/>
      <w:r w:rsidRPr="00275D72">
        <w:rPr>
          <w:rFonts w:ascii="Times New Roman" w:hAnsi="Times New Roman" w:cs="Times New Roman"/>
          <w:sz w:val="26"/>
          <w:szCs w:val="26"/>
        </w:rPr>
        <w:t xml:space="preserve">2. Настоящее решение вступает в законную силу со дня его </w:t>
      </w:r>
      <w:hyperlink r:id="rId9" w:history="1">
        <w:r w:rsidRPr="00275D72">
          <w:rPr>
            <w:rStyle w:val="a4"/>
            <w:rFonts w:ascii="Times New Roman" w:hAnsi="Times New Roman" w:cs="Times New Roman"/>
            <w:b w:val="0"/>
            <w:color w:val="auto"/>
            <w:sz w:val="26"/>
            <w:szCs w:val="26"/>
          </w:rPr>
          <w:t>официального опубликования</w:t>
        </w:r>
      </w:hyperlink>
      <w:r w:rsidRPr="00275D72">
        <w:rPr>
          <w:rFonts w:ascii="Times New Roman" w:hAnsi="Times New Roman" w:cs="Times New Roman"/>
          <w:sz w:val="26"/>
          <w:szCs w:val="26"/>
        </w:rPr>
        <w:t xml:space="preserve"> и распространяет свое действие на отношения, возникшие с 1 января 2017 года.</w:t>
      </w:r>
    </w:p>
    <w:p w:rsidR="00430E37" w:rsidRPr="00275D72" w:rsidRDefault="00430E37">
      <w:pPr>
        <w:rPr>
          <w:rFonts w:ascii="Times New Roman" w:hAnsi="Times New Roman" w:cs="Times New Roman"/>
          <w:sz w:val="26"/>
          <w:szCs w:val="26"/>
        </w:rPr>
      </w:pPr>
    </w:p>
    <w:p w:rsidR="00430E37" w:rsidRPr="00275D72" w:rsidRDefault="00430E37">
      <w:pPr>
        <w:rPr>
          <w:rFonts w:ascii="Times New Roman" w:hAnsi="Times New Roman" w:cs="Times New Roman"/>
          <w:sz w:val="26"/>
          <w:szCs w:val="26"/>
        </w:rPr>
      </w:pPr>
    </w:p>
    <w:p w:rsidR="00430E37" w:rsidRPr="00275D72" w:rsidRDefault="00430E37">
      <w:pPr>
        <w:rPr>
          <w:rFonts w:ascii="Times New Roman" w:hAnsi="Times New Roman" w:cs="Times New Roman"/>
          <w:sz w:val="26"/>
          <w:szCs w:val="26"/>
        </w:rPr>
      </w:pPr>
    </w:p>
    <w:p w:rsidR="00430E37" w:rsidRPr="00275D72" w:rsidRDefault="00430E37" w:rsidP="00430E37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275D72">
        <w:rPr>
          <w:rFonts w:ascii="Times New Roman" w:hAnsi="Times New Roman" w:cs="Times New Roman"/>
          <w:i/>
          <w:sz w:val="26"/>
          <w:szCs w:val="26"/>
        </w:rPr>
        <w:t xml:space="preserve">Глава </w:t>
      </w:r>
      <w:proofErr w:type="spellStart"/>
      <w:r w:rsidRPr="00275D72">
        <w:rPr>
          <w:rFonts w:ascii="Times New Roman" w:hAnsi="Times New Roman" w:cs="Times New Roman"/>
          <w:i/>
          <w:sz w:val="26"/>
          <w:szCs w:val="26"/>
        </w:rPr>
        <w:t>Кадошкинского</w:t>
      </w:r>
      <w:proofErr w:type="spellEnd"/>
      <w:r w:rsidRPr="00275D72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430E37" w:rsidRPr="00275D72" w:rsidRDefault="00430E37" w:rsidP="00430E37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275D72">
        <w:rPr>
          <w:rFonts w:ascii="Times New Roman" w:hAnsi="Times New Roman" w:cs="Times New Roman"/>
          <w:i/>
          <w:sz w:val="26"/>
          <w:szCs w:val="26"/>
        </w:rPr>
        <w:t>А.В. </w:t>
      </w:r>
      <w:proofErr w:type="spellStart"/>
      <w:r w:rsidRPr="00275D72">
        <w:rPr>
          <w:rFonts w:ascii="Times New Roman" w:hAnsi="Times New Roman" w:cs="Times New Roman"/>
          <w:i/>
          <w:sz w:val="26"/>
          <w:szCs w:val="26"/>
        </w:rPr>
        <w:t>Чаткин</w:t>
      </w:r>
      <w:proofErr w:type="spellEnd"/>
    </w:p>
    <w:p w:rsidR="00430E37" w:rsidRPr="00275D72" w:rsidRDefault="00430E37" w:rsidP="00430E37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430E37" w:rsidRPr="00275D72" w:rsidRDefault="00430E37" w:rsidP="00430E37">
      <w:pPr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430E37" w:rsidRPr="00275D72" w:rsidRDefault="00430E37" w:rsidP="00430E37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275D72">
        <w:rPr>
          <w:rFonts w:ascii="Times New Roman" w:hAnsi="Times New Roman" w:cs="Times New Roman"/>
          <w:i/>
          <w:sz w:val="26"/>
          <w:szCs w:val="26"/>
        </w:rPr>
        <w:t>Председатель Совета депутатов</w:t>
      </w:r>
      <w:r w:rsidRPr="00275D72">
        <w:rPr>
          <w:rFonts w:ascii="Times New Roman" w:hAnsi="Times New Roman" w:cs="Times New Roman"/>
          <w:i/>
          <w:sz w:val="26"/>
          <w:szCs w:val="26"/>
        </w:rPr>
        <w:br/>
      </w:r>
      <w:proofErr w:type="spellStart"/>
      <w:r w:rsidRPr="00275D72">
        <w:rPr>
          <w:rFonts w:ascii="Times New Roman" w:hAnsi="Times New Roman" w:cs="Times New Roman"/>
          <w:i/>
          <w:sz w:val="26"/>
          <w:szCs w:val="26"/>
        </w:rPr>
        <w:t>Кадошкинского</w:t>
      </w:r>
      <w:proofErr w:type="spellEnd"/>
      <w:r w:rsidRPr="00275D72">
        <w:rPr>
          <w:rFonts w:ascii="Times New Roman" w:hAnsi="Times New Roman" w:cs="Times New Roman"/>
          <w:i/>
          <w:sz w:val="26"/>
          <w:szCs w:val="26"/>
        </w:rPr>
        <w:t xml:space="preserve"> муниципального района</w:t>
      </w:r>
    </w:p>
    <w:p w:rsidR="00430E37" w:rsidRPr="00275D72" w:rsidRDefault="00430E37" w:rsidP="00430E37">
      <w:pPr>
        <w:jc w:val="right"/>
        <w:rPr>
          <w:rFonts w:ascii="Times New Roman" w:hAnsi="Times New Roman" w:cs="Times New Roman"/>
          <w:i/>
          <w:sz w:val="26"/>
          <w:szCs w:val="26"/>
        </w:rPr>
      </w:pPr>
      <w:r w:rsidRPr="00275D72">
        <w:rPr>
          <w:rFonts w:ascii="Times New Roman" w:hAnsi="Times New Roman" w:cs="Times New Roman"/>
          <w:i/>
          <w:sz w:val="26"/>
          <w:szCs w:val="26"/>
        </w:rPr>
        <w:t>В.Н. </w:t>
      </w:r>
      <w:proofErr w:type="spellStart"/>
      <w:r w:rsidRPr="00275D72">
        <w:rPr>
          <w:rFonts w:ascii="Times New Roman" w:hAnsi="Times New Roman" w:cs="Times New Roman"/>
          <w:i/>
          <w:sz w:val="26"/>
          <w:szCs w:val="26"/>
        </w:rPr>
        <w:t>Кудряшкин</w:t>
      </w:r>
      <w:proofErr w:type="spellEnd"/>
    </w:p>
    <w:p w:rsidR="00430E37" w:rsidRPr="00275D72" w:rsidRDefault="00430E37">
      <w:pPr>
        <w:rPr>
          <w:rFonts w:ascii="Times New Roman" w:hAnsi="Times New Roman" w:cs="Times New Roman"/>
          <w:sz w:val="26"/>
          <w:szCs w:val="26"/>
        </w:rPr>
      </w:pPr>
    </w:p>
    <w:p w:rsidR="00430E37" w:rsidRPr="00275D72" w:rsidRDefault="00430E37">
      <w:pPr>
        <w:rPr>
          <w:rFonts w:ascii="Times New Roman" w:hAnsi="Times New Roman" w:cs="Times New Roman"/>
          <w:sz w:val="26"/>
          <w:szCs w:val="26"/>
        </w:rPr>
      </w:pPr>
    </w:p>
    <w:bookmarkEnd w:id="3"/>
    <w:p w:rsidR="00C4360D" w:rsidRPr="00275D72" w:rsidRDefault="00C4360D">
      <w:pPr>
        <w:rPr>
          <w:rFonts w:ascii="Times New Roman" w:hAnsi="Times New Roman" w:cs="Times New Roman"/>
          <w:sz w:val="26"/>
          <w:szCs w:val="26"/>
        </w:rPr>
      </w:pPr>
    </w:p>
    <w:p w:rsidR="00C4360D" w:rsidRPr="00275D72" w:rsidRDefault="00C4360D">
      <w:pPr>
        <w:rPr>
          <w:rFonts w:ascii="Times New Roman" w:hAnsi="Times New Roman" w:cs="Times New Roman"/>
          <w:sz w:val="26"/>
          <w:szCs w:val="26"/>
        </w:rPr>
      </w:pPr>
    </w:p>
    <w:p w:rsidR="00B8159A" w:rsidRPr="00275D72" w:rsidRDefault="00B8159A">
      <w:pPr>
        <w:rPr>
          <w:rFonts w:ascii="Times New Roman" w:hAnsi="Times New Roman" w:cs="Times New Roman"/>
          <w:sz w:val="26"/>
          <w:szCs w:val="26"/>
        </w:rPr>
      </w:pPr>
    </w:p>
    <w:sectPr w:rsidR="00B8159A" w:rsidRPr="00275D72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E37"/>
    <w:rsid w:val="00275D72"/>
    <w:rsid w:val="00430E37"/>
    <w:rsid w:val="00B8159A"/>
    <w:rsid w:val="00C4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b/>
      <w:bCs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Pr>
      <w:b/>
      <w:bCs/>
      <w:sz w:val="28"/>
      <w:szCs w:val="28"/>
    </w:rPr>
  </w:style>
  <w:style w:type="paragraph" w:customStyle="1" w:styleId="ae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Pr>
      <w:b/>
      <w:bCs/>
      <w:color w:val="26282F"/>
    </w:rPr>
  </w:style>
  <w:style w:type="paragraph" w:customStyle="1" w:styleId="af2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Pr>
      <w:b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</w:style>
  <w:style w:type="paragraph" w:customStyle="1" w:styleId="aff2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Pr>
      <w:b/>
      <w:bCs/>
      <w:color w:val="26282F"/>
      <w:shd w:val="clear" w:color="auto" w:fill="FFF580"/>
    </w:rPr>
  </w:style>
  <w:style w:type="paragraph" w:customStyle="1" w:styleId="aff4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5">
    <w:name w:val="Не вступил в силу"/>
    <w:basedOn w:val="a3"/>
    <w:uiPriority w:val="99"/>
    <w:rPr>
      <w:b/>
      <w:bCs/>
      <w:color w:val="000000"/>
      <w:shd w:val="clear" w:color="auto" w:fill="D8EDE8"/>
    </w:rPr>
  </w:style>
  <w:style w:type="paragraph" w:customStyle="1" w:styleId="aff6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7">
    <w:name w:val="Нормальный (таблица)"/>
    <w:basedOn w:val="a"/>
    <w:next w:val="a"/>
    <w:uiPriority w:val="99"/>
    <w:pPr>
      <w:ind w:firstLine="0"/>
    </w:pPr>
  </w:style>
  <w:style w:type="paragraph" w:customStyle="1" w:styleId="aff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9">
    <w:name w:val="Оглавление"/>
    <w:basedOn w:val="aff8"/>
    <w:next w:val="a"/>
    <w:uiPriority w:val="99"/>
    <w:pPr>
      <w:ind w:left="140"/>
    </w:pPr>
  </w:style>
  <w:style w:type="character" w:customStyle="1" w:styleId="affa">
    <w:name w:val="Опечатки"/>
    <w:uiPriority w:val="99"/>
    <w:rPr>
      <w:color w:val="FF0000"/>
    </w:rPr>
  </w:style>
  <w:style w:type="paragraph" w:customStyle="1" w:styleId="affb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c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d">
    <w:name w:val="Подзаголовок для информации об изменениях"/>
    <w:basedOn w:val="af7"/>
    <w:next w:val="a"/>
    <w:uiPriority w:val="99"/>
    <w:rPr>
      <w:b/>
      <w:bCs/>
    </w:rPr>
  </w:style>
  <w:style w:type="paragraph" w:customStyle="1" w:styleId="affe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0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1">
    <w:name w:val="Пример."/>
    <w:basedOn w:val="a6"/>
    <w:next w:val="a"/>
    <w:uiPriority w:val="99"/>
  </w:style>
  <w:style w:type="paragraph" w:customStyle="1" w:styleId="afff2">
    <w:name w:val="Примечание."/>
    <w:basedOn w:val="a6"/>
    <w:next w:val="a"/>
    <w:uiPriority w:val="99"/>
  </w:style>
  <w:style w:type="character" w:customStyle="1" w:styleId="afff3">
    <w:name w:val="Продолжение ссылки"/>
    <w:basedOn w:val="a4"/>
    <w:uiPriority w:val="99"/>
    <w:rPr>
      <w:b/>
      <w:bCs/>
      <w:color w:val="106BBE"/>
    </w:rPr>
  </w:style>
  <w:style w:type="paragraph" w:customStyle="1" w:styleId="afff4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5">
    <w:name w:val="Сравнение редакций"/>
    <w:basedOn w:val="a3"/>
    <w:uiPriority w:val="99"/>
    <w:rPr>
      <w:b/>
      <w:bCs/>
      <w:color w:val="26282F"/>
    </w:rPr>
  </w:style>
  <w:style w:type="character" w:customStyle="1" w:styleId="afff6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7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8">
    <w:name w:val="Ссылка на официальную публикацию"/>
    <w:basedOn w:val="a"/>
    <w:next w:val="a"/>
    <w:uiPriority w:val="99"/>
  </w:style>
  <w:style w:type="character" w:customStyle="1" w:styleId="afff9">
    <w:name w:val="Ссылка на утративший силу документ"/>
    <w:basedOn w:val="a4"/>
    <w:uiPriority w:val="99"/>
    <w:rPr>
      <w:b/>
      <w:bCs/>
      <w:color w:val="749232"/>
    </w:rPr>
  </w:style>
  <w:style w:type="paragraph" w:customStyle="1" w:styleId="afffa">
    <w:name w:val="Текст в таблице"/>
    <w:basedOn w:val="aff7"/>
    <w:next w:val="a"/>
    <w:uiPriority w:val="99"/>
    <w:pPr>
      <w:ind w:firstLine="500"/>
    </w:pPr>
  </w:style>
  <w:style w:type="paragraph" w:customStyle="1" w:styleId="afffb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c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d">
    <w:name w:val="Утратил силу"/>
    <w:basedOn w:val="a3"/>
    <w:uiPriority w:val="99"/>
    <w:rPr>
      <w:b/>
      <w:bCs/>
      <w:strike/>
      <w:color w:val="666600"/>
    </w:rPr>
  </w:style>
  <w:style w:type="paragraph" w:customStyle="1" w:styleId="afffe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">
    <w:name w:val="Центрированный (таблица)"/>
    <w:basedOn w:val="aff7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44811644.51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44811644.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garantF1://12061588.0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0800200.20026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garantF1://44812429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1037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6941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Валентина Кривова</cp:lastModifiedBy>
  <cp:revision>3</cp:revision>
  <dcterms:created xsi:type="dcterms:W3CDTF">2017-03-23T11:25:00Z</dcterms:created>
  <dcterms:modified xsi:type="dcterms:W3CDTF">2017-08-01T14:25:00Z</dcterms:modified>
</cp:coreProperties>
</file>