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5B" w:rsidRPr="004B1C7C" w:rsidRDefault="0013285B">
      <w:pPr>
        <w:pStyle w:val="ConsPlusNormal"/>
        <w:jc w:val="both"/>
      </w:pPr>
    </w:p>
    <w:p w:rsidR="0013285B" w:rsidRPr="004B1C7C" w:rsidRDefault="0013285B">
      <w:pPr>
        <w:pStyle w:val="ConsPlusTitle"/>
        <w:jc w:val="center"/>
      </w:pPr>
      <w:r w:rsidRPr="004B1C7C">
        <w:t>ЗАКОН</w:t>
      </w:r>
    </w:p>
    <w:p w:rsidR="0013285B" w:rsidRPr="004B1C7C" w:rsidRDefault="0013285B">
      <w:pPr>
        <w:pStyle w:val="ConsPlusTitle"/>
        <w:jc w:val="center"/>
      </w:pPr>
    </w:p>
    <w:p w:rsidR="0013285B" w:rsidRPr="004B1C7C" w:rsidRDefault="0013285B">
      <w:pPr>
        <w:pStyle w:val="ConsPlusTitle"/>
        <w:jc w:val="center"/>
      </w:pPr>
      <w:r w:rsidRPr="004B1C7C">
        <w:t>РЕСПУБЛИКИ МОРДОВИЯ</w:t>
      </w:r>
    </w:p>
    <w:p w:rsidR="0013285B" w:rsidRPr="004B1C7C" w:rsidRDefault="0013285B">
      <w:pPr>
        <w:pStyle w:val="ConsPlusTitle"/>
        <w:jc w:val="center"/>
      </w:pPr>
    </w:p>
    <w:p w:rsidR="0013285B" w:rsidRPr="004B1C7C" w:rsidRDefault="0013285B">
      <w:pPr>
        <w:pStyle w:val="ConsPlusTitle"/>
        <w:jc w:val="center"/>
      </w:pPr>
      <w:r w:rsidRPr="004B1C7C">
        <w:t>О ПРИМЕНЕНИИ НА ТЕРРИТОРИИ РЕСПУБЛИКИ МОРДОВИЯ</w:t>
      </w:r>
    </w:p>
    <w:p w:rsidR="0013285B" w:rsidRPr="004B1C7C" w:rsidRDefault="0013285B">
      <w:pPr>
        <w:pStyle w:val="ConsPlusTitle"/>
        <w:jc w:val="center"/>
      </w:pPr>
      <w:r w:rsidRPr="004B1C7C">
        <w:t xml:space="preserve">ИНВЕСТИЦИОННОГО </w:t>
      </w:r>
      <w:bookmarkStart w:id="0" w:name="_GoBack"/>
      <w:bookmarkEnd w:id="0"/>
      <w:r w:rsidRPr="004B1C7C">
        <w:t>НАЛОГОВОГО ВЫЧЕТА ПО НАЛОГУ</w:t>
      </w:r>
    </w:p>
    <w:p w:rsidR="0013285B" w:rsidRPr="004B1C7C" w:rsidRDefault="0013285B">
      <w:pPr>
        <w:pStyle w:val="ConsPlusTitle"/>
        <w:jc w:val="center"/>
      </w:pPr>
      <w:r w:rsidRPr="004B1C7C">
        <w:t>НА ПРИБЫЛЬ ОРГАНИЗАЦИЙ</w:t>
      </w:r>
    </w:p>
    <w:p w:rsidR="0013285B" w:rsidRPr="004B1C7C" w:rsidRDefault="0013285B">
      <w:pPr>
        <w:pStyle w:val="ConsPlusNormal"/>
        <w:jc w:val="both"/>
      </w:pPr>
    </w:p>
    <w:p w:rsidR="0013285B" w:rsidRPr="004B1C7C" w:rsidRDefault="0013285B">
      <w:pPr>
        <w:pStyle w:val="ConsPlusTitle"/>
        <w:ind w:firstLine="540"/>
        <w:jc w:val="both"/>
        <w:outlineLvl w:val="0"/>
      </w:pPr>
      <w:r w:rsidRPr="004B1C7C">
        <w:t>Статья 1. Предмет регулирования настоящего Закона</w:t>
      </w:r>
    </w:p>
    <w:p w:rsidR="0013285B" w:rsidRPr="004B1C7C" w:rsidRDefault="0013285B">
      <w:pPr>
        <w:pStyle w:val="ConsPlusNormal"/>
        <w:jc w:val="both"/>
      </w:pPr>
    </w:p>
    <w:p w:rsidR="0013285B" w:rsidRPr="004B1C7C" w:rsidRDefault="0013285B">
      <w:pPr>
        <w:pStyle w:val="ConsPlusNormal"/>
        <w:ind w:firstLine="540"/>
        <w:jc w:val="both"/>
      </w:pPr>
      <w:r w:rsidRPr="004B1C7C">
        <w:t>Настоящим Законом в соответствии со статьей 286.1 Налогового кодекса Российской Федерации регулируются отношения, связанные с применением на территории Республики Мордовия инвестиционного налогового вычета по налогу на прибыль организаций (далее - инвестиционный налоговый вычет).</w:t>
      </w:r>
    </w:p>
    <w:p w:rsidR="0013285B" w:rsidRPr="004B1C7C" w:rsidRDefault="0013285B">
      <w:pPr>
        <w:pStyle w:val="ConsPlusNormal"/>
        <w:jc w:val="both"/>
      </w:pPr>
    </w:p>
    <w:p w:rsidR="0013285B" w:rsidRPr="004B1C7C" w:rsidRDefault="0013285B">
      <w:pPr>
        <w:pStyle w:val="ConsPlusTitle"/>
        <w:ind w:firstLine="540"/>
        <w:jc w:val="both"/>
        <w:outlineLvl w:val="0"/>
      </w:pPr>
      <w:r w:rsidRPr="004B1C7C">
        <w:t>Статья 2. Право на применение инвестиционного налогового вычета</w:t>
      </w:r>
    </w:p>
    <w:p w:rsidR="0013285B" w:rsidRPr="004B1C7C" w:rsidRDefault="0013285B">
      <w:pPr>
        <w:pStyle w:val="ConsPlusNormal"/>
        <w:jc w:val="both"/>
      </w:pPr>
    </w:p>
    <w:p w:rsidR="0013285B" w:rsidRPr="004B1C7C" w:rsidRDefault="0013285B">
      <w:pPr>
        <w:pStyle w:val="ConsPlusNormal"/>
        <w:ind w:firstLine="540"/>
        <w:jc w:val="both"/>
      </w:pPr>
      <w:r w:rsidRPr="004B1C7C">
        <w:t>1. Установить право на применение инвестиционного налогового вычета в отношении расходов налогоплательщика в виде стоимости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 имеющим государственную аккредитацию.</w:t>
      </w:r>
    </w:p>
    <w:p w:rsidR="0013285B" w:rsidRPr="004B1C7C" w:rsidRDefault="0013285B">
      <w:pPr>
        <w:pStyle w:val="ConsPlusNormal"/>
        <w:spacing w:before="220"/>
        <w:ind w:firstLine="540"/>
        <w:jc w:val="both"/>
      </w:pPr>
      <w:r w:rsidRPr="004B1C7C">
        <w:t>Инвестиционный налоговый вычет в отношении расходов, указанных в абзаце первом настоящего пункта, применяется по месту нахождения организации и (или) по месту нахождения ее обособленных подразделений при условии, что организация (ее обособленные подразделения) и образовательная организация, которой безвозмездно передано имущество, находятся на территории Республики Мордовия.</w:t>
      </w:r>
    </w:p>
    <w:p w:rsidR="0013285B" w:rsidRPr="004B1C7C" w:rsidRDefault="0013285B">
      <w:pPr>
        <w:pStyle w:val="ConsPlusNormal"/>
        <w:spacing w:before="220"/>
        <w:ind w:firstLine="540"/>
        <w:jc w:val="both"/>
      </w:pPr>
      <w:r w:rsidRPr="004B1C7C">
        <w:t>2. Право на применение налогоплательщиком инвестиционного налогового вычета на территории Республики Мордовия осуществляется в порядке и на условиях, установленных статьей 286.1 Налогового кодекса Российской Федерации.</w:t>
      </w:r>
    </w:p>
    <w:p w:rsidR="0013285B" w:rsidRPr="004B1C7C" w:rsidRDefault="0013285B">
      <w:pPr>
        <w:pStyle w:val="ConsPlusNormal"/>
        <w:spacing w:before="220"/>
        <w:ind w:firstLine="540"/>
        <w:jc w:val="both"/>
      </w:pPr>
      <w:r w:rsidRPr="004B1C7C">
        <w:t>Использование (отказ от использования) права на применение инвестиционного налогового вычета допускается с начала очередного налогового периода. Налогоплательщик вправе изменить ранее принятое решение об использовании (отказе от использования) права на применение инвестиционного налогового вычета по истечении одного налогового периода применения такого решения.</w:t>
      </w:r>
    </w:p>
    <w:p w:rsidR="0013285B" w:rsidRPr="004B1C7C" w:rsidRDefault="0013285B">
      <w:pPr>
        <w:pStyle w:val="ConsPlusNormal"/>
        <w:jc w:val="both"/>
      </w:pPr>
    </w:p>
    <w:p w:rsidR="0013285B" w:rsidRPr="004B1C7C" w:rsidRDefault="0013285B">
      <w:pPr>
        <w:pStyle w:val="ConsPlusTitle"/>
        <w:ind w:firstLine="540"/>
        <w:jc w:val="both"/>
        <w:outlineLvl w:val="0"/>
      </w:pPr>
      <w:r w:rsidRPr="004B1C7C">
        <w:t>Статья 3. Определение размера инвестиционного налогового вычета</w:t>
      </w:r>
    </w:p>
    <w:p w:rsidR="0013285B" w:rsidRPr="004B1C7C" w:rsidRDefault="0013285B">
      <w:pPr>
        <w:pStyle w:val="ConsPlusNormal"/>
        <w:jc w:val="both"/>
      </w:pPr>
    </w:p>
    <w:p w:rsidR="0013285B" w:rsidRPr="004B1C7C" w:rsidRDefault="0013285B">
      <w:pPr>
        <w:pStyle w:val="ConsPlusNormal"/>
        <w:ind w:firstLine="540"/>
        <w:jc w:val="both"/>
      </w:pPr>
      <w:r w:rsidRPr="004B1C7C">
        <w:t xml:space="preserve">1. </w:t>
      </w:r>
      <w:proofErr w:type="gramStart"/>
      <w:r w:rsidRPr="004B1C7C">
        <w:t>Размер инвестиционного налогового вычета текущего налогового (отчетного) периода в совокупности не может составлять более 50 процентов суммы расходов в виде стоимости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 имеющим государственную аккредитацию, при условии их нахождения на территории Республики Мордовия, если стоимость переданного имущества составляет не</w:t>
      </w:r>
      <w:proofErr w:type="gramEnd"/>
      <w:r w:rsidRPr="004B1C7C">
        <w:t xml:space="preserve"> более 25 миллионов рублей.</w:t>
      </w:r>
    </w:p>
    <w:p w:rsidR="0013285B" w:rsidRPr="004B1C7C" w:rsidRDefault="0013285B">
      <w:pPr>
        <w:pStyle w:val="ConsPlusNormal"/>
        <w:spacing w:before="220"/>
        <w:ind w:firstLine="540"/>
        <w:jc w:val="both"/>
      </w:pPr>
      <w:r w:rsidRPr="004B1C7C">
        <w:t xml:space="preserve">2. Размер налоговой ставки по налогу на прибыль организаций, подлежащему зачислению в республиканский бюджет Республики Мордовия, в целях определения предельной величины </w:t>
      </w:r>
      <w:r w:rsidRPr="004B1C7C">
        <w:lastRenderedPageBreak/>
        <w:t>инвестиционного налогового вычета составляет 5 процентов.</w:t>
      </w:r>
    </w:p>
    <w:p w:rsidR="0013285B" w:rsidRPr="004B1C7C" w:rsidRDefault="0013285B">
      <w:pPr>
        <w:pStyle w:val="ConsPlusNormal"/>
        <w:spacing w:before="220"/>
        <w:ind w:firstLine="540"/>
        <w:jc w:val="both"/>
      </w:pPr>
      <w:r w:rsidRPr="004B1C7C">
        <w:t>3. Размер инвестиционного налогового вычета, рассчитанный в соответствии с настоящей статьей, в сумме, превышающей в текущем налоговом (отчетном) периоде предельную величину инвестиционного налогового вычета, не может быть учтен налогоплательщиком при определении инвестиционного налогового вычета в последующих налоговых (отчетных) периодах.</w:t>
      </w:r>
    </w:p>
    <w:p w:rsidR="0013285B" w:rsidRPr="004B1C7C" w:rsidRDefault="0013285B">
      <w:pPr>
        <w:pStyle w:val="ConsPlusNormal"/>
        <w:jc w:val="both"/>
      </w:pPr>
    </w:p>
    <w:p w:rsidR="0013285B" w:rsidRPr="004B1C7C" w:rsidRDefault="0013285B">
      <w:pPr>
        <w:pStyle w:val="ConsPlusTitle"/>
        <w:ind w:firstLine="540"/>
        <w:jc w:val="both"/>
        <w:outlineLvl w:val="0"/>
      </w:pPr>
      <w:r w:rsidRPr="004B1C7C">
        <w:t>Статья 4. Вступление в силу и срок действия настоящего Закона</w:t>
      </w:r>
    </w:p>
    <w:p w:rsidR="0013285B" w:rsidRPr="004B1C7C" w:rsidRDefault="0013285B">
      <w:pPr>
        <w:pStyle w:val="ConsPlusNormal"/>
        <w:jc w:val="both"/>
      </w:pPr>
    </w:p>
    <w:p w:rsidR="0013285B" w:rsidRPr="004B1C7C" w:rsidRDefault="0013285B">
      <w:pPr>
        <w:pStyle w:val="ConsPlusNormal"/>
        <w:ind w:firstLine="540"/>
        <w:jc w:val="both"/>
      </w:pPr>
      <w:r w:rsidRPr="004B1C7C">
        <w:t>1. Настоящий Закон вступает в силу с 1 января 2024 года, но не ранее чем по истечении одного месяца со дня его официального опубликования.</w:t>
      </w:r>
    </w:p>
    <w:p w:rsidR="0013285B" w:rsidRPr="004B1C7C" w:rsidRDefault="0013285B">
      <w:pPr>
        <w:pStyle w:val="ConsPlusNormal"/>
        <w:spacing w:before="220"/>
        <w:ind w:firstLine="540"/>
        <w:jc w:val="both"/>
      </w:pPr>
      <w:r w:rsidRPr="004B1C7C">
        <w:t>2. Положения настоящего Закона применяются до 31 декабря 2027 года включительно.</w:t>
      </w:r>
    </w:p>
    <w:p w:rsidR="0013285B" w:rsidRPr="004B1C7C" w:rsidRDefault="0013285B">
      <w:pPr>
        <w:pStyle w:val="ConsPlusNormal"/>
        <w:jc w:val="both"/>
      </w:pPr>
    </w:p>
    <w:p w:rsidR="004B1C7C" w:rsidRPr="004B1C7C" w:rsidRDefault="004B1C7C">
      <w:pPr>
        <w:pStyle w:val="ConsPlusNormal"/>
        <w:jc w:val="both"/>
      </w:pPr>
    </w:p>
    <w:p w:rsidR="004B1C7C" w:rsidRPr="004B1C7C" w:rsidRDefault="004B1C7C">
      <w:pPr>
        <w:pStyle w:val="ConsPlusNormal"/>
        <w:jc w:val="both"/>
      </w:pPr>
    </w:p>
    <w:p w:rsidR="0013285B" w:rsidRPr="004B1C7C" w:rsidRDefault="0013285B">
      <w:pPr>
        <w:pStyle w:val="ConsPlusNormal"/>
        <w:jc w:val="right"/>
        <w:rPr>
          <w:i/>
        </w:rPr>
      </w:pPr>
      <w:r w:rsidRPr="004B1C7C">
        <w:rPr>
          <w:i/>
        </w:rPr>
        <w:t>Глава Республики Мордовия</w:t>
      </w:r>
    </w:p>
    <w:p w:rsidR="0013285B" w:rsidRPr="004B1C7C" w:rsidRDefault="0013285B">
      <w:pPr>
        <w:pStyle w:val="ConsPlusNormal"/>
        <w:jc w:val="right"/>
        <w:rPr>
          <w:i/>
        </w:rPr>
      </w:pPr>
      <w:r w:rsidRPr="004B1C7C">
        <w:rPr>
          <w:i/>
        </w:rPr>
        <w:t>А.</w:t>
      </w:r>
      <w:r w:rsidR="004B1C7C" w:rsidRPr="004B1C7C">
        <w:rPr>
          <w:i/>
        </w:rPr>
        <w:t>А.</w:t>
      </w:r>
      <w:r w:rsidR="004B1C7C" w:rsidRPr="004B1C7C">
        <w:rPr>
          <w:i/>
          <w:lang w:val="en-US"/>
        </w:rPr>
        <w:t xml:space="preserve"> </w:t>
      </w:r>
      <w:proofErr w:type="spellStart"/>
      <w:r w:rsidRPr="004B1C7C">
        <w:rPr>
          <w:i/>
        </w:rPr>
        <w:t>З</w:t>
      </w:r>
      <w:r w:rsidR="004B1C7C" w:rsidRPr="004B1C7C">
        <w:rPr>
          <w:i/>
        </w:rPr>
        <w:t>дунов</w:t>
      </w:r>
      <w:proofErr w:type="spellEnd"/>
    </w:p>
    <w:p w:rsidR="00DB762F" w:rsidRPr="004B1C7C" w:rsidRDefault="00DB762F"/>
    <w:sectPr w:rsidR="00DB762F" w:rsidRPr="004B1C7C" w:rsidSect="004B1C7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7C" w:rsidRDefault="004B1C7C" w:rsidP="004B1C7C">
      <w:pPr>
        <w:spacing w:after="0" w:line="240" w:lineRule="auto"/>
      </w:pPr>
      <w:r>
        <w:separator/>
      </w:r>
    </w:p>
  </w:endnote>
  <w:endnote w:type="continuationSeparator" w:id="0">
    <w:p w:rsidR="004B1C7C" w:rsidRDefault="004B1C7C" w:rsidP="004B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7C" w:rsidRDefault="004B1C7C" w:rsidP="004B1C7C">
      <w:pPr>
        <w:spacing w:after="0" w:line="240" w:lineRule="auto"/>
      </w:pPr>
      <w:r>
        <w:separator/>
      </w:r>
    </w:p>
  </w:footnote>
  <w:footnote w:type="continuationSeparator" w:id="0">
    <w:p w:rsidR="004B1C7C" w:rsidRDefault="004B1C7C" w:rsidP="004B1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59387"/>
      <w:docPartObj>
        <w:docPartGallery w:val="Page Numbers (Top of Page)"/>
        <w:docPartUnique/>
      </w:docPartObj>
    </w:sdtPr>
    <w:sdtContent>
      <w:p w:rsidR="004B1C7C" w:rsidRDefault="004B1C7C">
        <w:pPr>
          <w:pStyle w:val="a3"/>
          <w:jc w:val="center"/>
        </w:pPr>
        <w:r>
          <w:fldChar w:fldCharType="begin"/>
        </w:r>
        <w:r>
          <w:instrText>PAGE   \* MERGEFORMAT</w:instrText>
        </w:r>
        <w:r>
          <w:fldChar w:fldCharType="separate"/>
        </w:r>
        <w:r>
          <w:rPr>
            <w:noProof/>
          </w:rPr>
          <w:t>2</w:t>
        </w:r>
        <w:r>
          <w:fldChar w:fldCharType="end"/>
        </w:r>
      </w:p>
    </w:sdtContent>
  </w:sdt>
  <w:p w:rsidR="004B1C7C" w:rsidRDefault="004B1C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5B"/>
    <w:rsid w:val="0013285B"/>
    <w:rsid w:val="004B1C7C"/>
    <w:rsid w:val="00DB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8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28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3285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B1C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C7C"/>
  </w:style>
  <w:style w:type="paragraph" w:styleId="a5">
    <w:name w:val="footer"/>
    <w:basedOn w:val="a"/>
    <w:link w:val="a6"/>
    <w:uiPriority w:val="99"/>
    <w:unhideWhenUsed/>
    <w:rsid w:val="004B1C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8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28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3285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B1C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1C7C"/>
  </w:style>
  <w:style w:type="paragraph" w:styleId="a5">
    <w:name w:val="footer"/>
    <w:basedOn w:val="a"/>
    <w:link w:val="a6"/>
    <w:uiPriority w:val="99"/>
    <w:unhideWhenUsed/>
    <w:rsid w:val="004B1C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Кривова Валентина Сергеевна</dc:creator>
  <cp:lastModifiedBy>User</cp:lastModifiedBy>
  <cp:revision>2</cp:revision>
  <dcterms:created xsi:type="dcterms:W3CDTF">2023-12-04T11:35:00Z</dcterms:created>
  <dcterms:modified xsi:type="dcterms:W3CDTF">2023-12-07T12:35:00Z</dcterms:modified>
</cp:coreProperties>
</file>