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СОВЕТ ДЕПУТАТОВ</w:t>
      </w: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РУССКО-ПАЕВСКОГО СЕЛЬСКОГО ПОСЕЛЕНИЯ</w:t>
      </w: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 xml:space="preserve">ИНСАРСКОГО </w:t>
      </w:r>
      <w:r w:rsidRPr="007B6356">
        <w:rPr>
          <w:rFonts w:eastAsia="Arial"/>
        </w:rPr>
        <w:t> </w:t>
      </w:r>
      <w:r w:rsidRPr="007B6356">
        <w:rPr>
          <w:rFonts w:eastAsia="Arial"/>
          <w:lang w:val="ru-RU"/>
        </w:rPr>
        <w:t xml:space="preserve">МУНИЦИПАЛЬНОГО </w:t>
      </w:r>
      <w:r w:rsidRPr="007B6356">
        <w:rPr>
          <w:rFonts w:eastAsia="Arial"/>
        </w:rPr>
        <w:t> </w:t>
      </w:r>
      <w:r w:rsidRPr="007B6356">
        <w:rPr>
          <w:rFonts w:eastAsia="Arial"/>
          <w:lang w:val="ru-RU"/>
        </w:rPr>
        <w:t>РАЙОНА</w:t>
      </w: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РЕСПУБЛИКи МОРДОВИЯ</w:t>
      </w:r>
    </w:p>
    <w:p w:rsidR="002160EE" w:rsidRPr="007B6356" w:rsidRDefault="002160EE" w:rsidP="007B6356">
      <w:pPr>
        <w:ind w:firstLine="851"/>
        <w:jc w:val="center"/>
        <w:rPr>
          <w:lang w:val="ru-RU"/>
        </w:rPr>
      </w:pPr>
    </w:p>
    <w:p w:rsidR="002160EE" w:rsidRPr="007B6356" w:rsidRDefault="002160EE" w:rsidP="007B6356">
      <w:pPr>
        <w:ind w:firstLine="851"/>
        <w:jc w:val="center"/>
        <w:rPr>
          <w:lang w:val="ru-RU"/>
        </w:rPr>
      </w:pP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РЕШЕНИЕ</w:t>
      </w:r>
    </w:p>
    <w:p w:rsidR="002160EE" w:rsidRPr="007B6356" w:rsidRDefault="002160EE" w:rsidP="007B6356">
      <w:pPr>
        <w:ind w:firstLine="851"/>
        <w:jc w:val="center"/>
        <w:rPr>
          <w:lang w:val="ru-RU"/>
        </w:rPr>
      </w:pP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от</w:t>
      </w:r>
      <w:r w:rsidRPr="007B6356">
        <w:rPr>
          <w:rFonts w:eastAsia="Arial"/>
        </w:rPr>
        <w:t> </w:t>
      </w:r>
      <w:r w:rsidRPr="007B6356">
        <w:rPr>
          <w:rFonts w:eastAsia="Arial"/>
          <w:lang w:val="ru-RU"/>
        </w:rPr>
        <w:t xml:space="preserve"> 12 февраля 2021 года</w:t>
      </w:r>
      <w:r w:rsidRPr="007B6356">
        <w:rPr>
          <w:rFonts w:eastAsia="Arial"/>
        </w:rPr>
        <w:t>                    </w:t>
      </w:r>
      <w:r w:rsidRPr="007B6356">
        <w:rPr>
          <w:rFonts w:eastAsia="Arial"/>
          <w:lang w:val="ru-RU"/>
        </w:rPr>
        <w:t>№ 3</w:t>
      </w:r>
    </w:p>
    <w:p w:rsidR="002160EE" w:rsidRPr="007B6356" w:rsidRDefault="002160EE" w:rsidP="007B6356">
      <w:pPr>
        <w:ind w:firstLine="851"/>
        <w:jc w:val="center"/>
        <w:rPr>
          <w:lang w:val="ru-RU"/>
        </w:rPr>
      </w:pPr>
    </w:p>
    <w:p w:rsidR="002160EE" w:rsidRPr="007B6356" w:rsidRDefault="00314D07" w:rsidP="007B6356">
      <w:pPr>
        <w:ind w:firstLine="851"/>
        <w:jc w:val="center"/>
        <w:rPr>
          <w:lang w:val="ru-RU"/>
        </w:rPr>
      </w:pPr>
      <w:r w:rsidRPr="007B6356">
        <w:rPr>
          <w:rFonts w:eastAsia="Arial"/>
          <w:lang w:val="ru-RU"/>
        </w:rPr>
        <w:t>Об установлении налога на имущество физических лиц</w:t>
      </w:r>
    </w:p>
    <w:p w:rsidR="002160EE" w:rsidRPr="007B6356" w:rsidRDefault="002160EE" w:rsidP="007B6356">
      <w:pPr>
        <w:ind w:firstLine="851"/>
        <w:jc w:val="center"/>
        <w:rPr>
          <w:lang w:val="ru-RU"/>
        </w:rPr>
      </w:pP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 xml:space="preserve">В соответствии с главой 32 </w:t>
      </w:r>
      <w:r w:rsidRPr="007B6356">
        <w:rPr>
          <w:lang w:val="ru-RU"/>
        </w:rPr>
        <w:t>Налогового кодекса</w:t>
      </w:r>
      <w:r w:rsidRPr="007B6356">
        <w:rPr>
          <w:rFonts w:eastAsia="Arial"/>
          <w:lang w:val="ru-RU"/>
        </w:rPr>
        <w:t xml:space="preserve"> Российской Федерации, Федеральным законом от 6 октября 2003 г. №131-ФЗ «</w:t>
      </w:r>
      <w:r w:rsidRPr="007B6356">
        <w:rPr>
          <w:lang w:val="ru-RU"/>
        </w:rPr>
        <w:t>Об общих принципах организации местного самоуправления в Российской Федерации</w:t>
      </w:r>
      <w:r w:rsidRPr="007B6356">
        <w:rPr>
          <w:rFonts w:eastAsia="Arial"/>
          <w:lang w:val="ru-RU"/>
        </w:rPr>
        <w:t>» и Уставом Русско-</w:t>
      </w:r>
      <w:proofErr w:type="spellStart"/>
      <w:r w:rsidRPr="007B6356">
        <w:rPr>
          <w:rFonts w:eastAsia="Arial"/>
          <w:lang w:val="ru-RU"/>
        </w:rPr>
        <w:t>Паевского</w:t>
      </w:r>
      <w:proofErr w:type="spellEnd"/>
      <w:r w:rsidRPr="007B6356">
        <w:rPr>
          <w:rFonts w:eastAsia="Arial"/>
          <w:lang w:val="ru-RU"/>
        </w:rPr>
        <w:t xml:space="preserve"> сельского поселения, Совет депутатов Русско-</w:t>
      </w:r>
      <w:proofErr w:type="spellStart"/>
      <w:r w:rsidRPr="007B6356">
        <w:rPr>
          <w:rFonts w:eastAsia="Arial"/>
          <w:lang w:val="ru-RU"/>
        </w:rPr>
        <w:t>Паевского</w:t>
      </w:r>
      <w:proofErr w:type="spellEnd"/>
      <w:r w:rsidRPr="007B6356">
        <w:rPr>
          <w:rFonts w:eastAsia="Arial"/>
          <w:lang w:val="ru-RU"/>
        </w:rPr>
        <w:t xml:space="preserve"> сельского поселения </w:t>
      </w:r>
      <w:proofErr w:type="spellStart"/>
      <w:r w:rsidRPr="007B6356">
        <w:rPr>
          <w:rFonts w:eastAsia="Arial"/>
          <w:lang w:val="ru-RU"/>
        </w:rPr>
        <w:t>Инсарского</w:t>
      </w:r>
      <w:proofErr w:type="spellEnd"/>
      <w:r w:rsidRPr="007B6356">
        <w:rPr>
          <w:rFonts w:eastAsia="Arial"/>
          <w:lang w:val="ru-RU"/>
        </w:rPr>
        <w:t xml:space="preserve"> муниципального района первого созыва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РЕШИЛ: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1. Установить на территории Русско-</w:t>
      </w:r>
      <w:proofErr w:type="spellStart"/>
      <w:r w:rsidRPr="007B6356">
        <w:rPr>
          <w:rFonts w:eastAsia="Arial"/>
          <w:lang w:val="ru-RU"/>
        </w:rPr>
        <w:t>Паевского</w:t>
      </w:r>
      <w:proofErr w:type="spellEnd"/>
      <w:r w:rsidRPr="007B6356">
        <w:rPr>
          <w:rFonts w:eastAsia="Arial"/>
          <w:lang w:val="ru-RU"/>
        </w:rPr>
        <w:t xml:space="preserve"> сельского поселения налог на имущество физических лиц. Налог на имущество физических лиц является местным налогом и уплачивается собственниками имущества на основании Главы 32 </w:t>
      </w:r>
      <w:r w:rsidRPr="007B6356">
        <w:rPr>
          <w:lang w:val="ru-RU"/>
        </w:rPr>
        <w:t>Налогового кодекса</w:t>
      </w:r>
      <w:r w:rsidRPr="007B6356">
        <w:rPr>
          <w:rFonts w:eastAsia="Arial"/>
          <w:lang w:val="ru-RU"/>
        </w:rPr>
        <w:t xml:space="preserve"> Российской Федерации, с учетом особенностей, предусмотренных настоящим решением.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2. Ставки налога на имущество физических лиц устанавливаются в отношении: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proofErr w:type="gramStart"/>
      <w:r w:rsidRPr="007B6356">
        <w:rPr>
          <w:rFonts w:eastAsia="Arial"/>
          <w:lang w:val="ru-RU"/>
        </w:rPr>
        <w:t xml:space="preserve">1) жилых домов, части жилых домов, единых недвижимых комплексов, в состав которых входит хотя бы один жилой дом, гаражей, </w:t>
      </w:r>
      <w:proofErr w:type="spellStart"/>
      <w:r w:rsidRPr="007B6356">
        <w:rPr>
          <w:rFonts w:eastAsia="Arial"/>
          <w:lang w:val="ru-RU"/>
        </w:rPr>
        <w:t>машино</w:t>
      </w:r>
      <w:proofErr w:type="spellEnd"/>
      <w:r w:rsidRPr="007B6356">
        <w:rPr>
          <w:rFonts w:eastAsia="Arial"/>
          <w:lang w:val="ru-RU"/>
        </w:rPr>
        <w:t>-мест, в том числе расположенных в объектах налогообложения, указанных в подпункте 4 настоящего пункта, объектов незавершенного строительства в случае, если проектируемым назначением таких объектов является жилой дом,- в размере 0,3 процента кадастровой стоимости объекта налогообложения;</w:t>
      </w:r>
      <w:proofErr w:type="gramEnd"/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2) квартир, частей квартир, комнат, в следующих размерах: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tbl>
      <w:tblPr>
        <w:tblW w:w="0" w:type="auto"/>
        <w:tblCellSpacing w:w="15" w:type="dxa"/>
        <w:tblInd w:w="3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8"/>
        <w:gridCol w:w="1567"/>
      </w:tblGrid>
      <w:tr w:rsidR="007B6356" w:rsidRPr="007B635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proofErr w:type="spellStart"/>
            <w:r w:rsidRPr="007B6356">
              <w:rPr>
                <w:rFonts w:eastAsia="Arial"/>
              </w:rPr>
              <w:t>Кадастровая</w:t>
            </w:r>
            <w:proofErr w:type="spellEnd"/>
            <w:r w:rsidRPr="007B6356">
              <w:rPr>
                <w:rFonts w:eastAsia="Arial"/>
              </w:rPr>
              <w:t xml:space="preserve"> </w:t>
            </w:r>
            <w:proofErr w:type="spellStart"/>
            <w:r w:rsidRPr="007B6356">
              <w:rPr>
                <w:rFonts w:eastAsia="Arial"/>
              </w:rPr>
              <w:t>стоимость</w:t>
            </w:r>
            <w:proofErr w:type="spellEnd"/>
            <w:r w:rsidRPr="007B6356">
              <w:rPr>
                <w:rFonts w:eastAsia="Arial"/>
              </w:rPr>
              <w:t xml:space="preserve"> </w:t>
            </w:r>
            <w:proofErr w:type="spellStart"/>
            <w:r w:rsidRPr="007B6356">
              <w:rPr>
                <w:rFonts w:eastAsia="Arial"/>
              </w:rPr>
              <w:t>объекта</w:t>
            </w:r>
            <w:proofErr w:type="spellEnd"/>
            <w:r w:rsidRPr="007B6356">
              <w:rPr>
                <w:rFonts w:eastAsia="Arial"/>
              </w:rPr>
              <w:t xml:space="preserve"> </w:t>
            </w:r>
            <w:proofErr w:type="spellStart"/>
            <w:r w:rsidRPr="007B6356">
              <w:rPr>
                <w:rFonts w:eastAsia="Arial"/>
              </w:rPr>
              <w:t>налогообложения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proofErr w:type="spellStart"/>
            <w:r w:rsidRPr="007B6356">
              <w:rPr>
                <w:rFonts w:eastAsia="Arial"/>
              </w:rPr>
              <w:t>Ставка</w:t>
            </w:r>
            <w:proofErr w:type="spellEnd"/>
            <w:r w:rsidRPr="007B6356">
              <w:rPr>
                <w:rFonts w:eastAsia="Arial"/>
              </w:rPr>
              <w:t xml:space="preserve"> </w:t>
            </w:r>
            <w:proofErr w:type="spellStart"/>
            <w:r w:rsidRPr="007B6356">
              <w:rPr>
                <w:rFonts w:eastAsia="Arial"/>
              </w:rPr>
              <w:t>налога</w:t>
            </w:r>
            <w:proofErr w:type="spellEnd"/>
          </w:p>
        </w:tc>
      </w:tr>
      <w:tr w:rsidR="007B6356" w:rsidRPr="007B635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proofErr w:type="spellStart"/>
            <w:r w:rsidRPr="007B6356">
              <w:rPr>
                <w:rFonts w:eastAsia="Arial"/>
              </w:rPr>
              <w:t>До</w:t>
            </w:r>
            <w:proofErr w:type="spellEnd"/>
            <w:r w:rsidRPr="007B6356">
              <w:rPr>
                <w:rFonts w:eastAsia="Arial"/>
              </w:rPr>
              <w:t xml:space="preserve"> 3 </w:t>
            </w:r>
            <w:proofErr w:type="spellStart"/>
            <w:r w:rsidRPr="007B6356">
              <w:rPr>
                <w:rFonts w:eastAsia="Arial"/>
              </w:rPr>
              <w:t>млн</w:t>
            </w:r>
            <w:proofErr w:type="spellEnd"/>
            <w:r w:rsidRPr="007B6356">
              <w:rPr>
                <w:rFonts w:eastAsia="Arial"/>
              </w:rPr>
              <w:t xml:space="preserve">. </w:t>
            </w:r>
            <w:proofErr w:type="spellStart"/>
            <w:r w:rsidRPr="007B6356">
              <w:rPr>
                <w:rFonts w:eastAsia="Arial"/>
              </w:rPr>
              <w:t>рублей</w:t>
            </w:r>
            <w:proofErr w:type="spellEnd"/>
            <w:r w:rsidRPr="007B6356">
              <w:rPr>
                <w:rFonts w:eastAsia="Arial"/>
              </w:rPr>
              <w:t xml:space="preserve"> (</w:t>
            </w:r>
            <w:proofErr w:type="spellStart"/>
            <w:r w:rsidRPr="007B6356">
              <w:rPr>
                <w:rFonts w:eastAsia="Arial"/>
              </w:rPr>
              <w:t>включительно</w:t>
            </w:r>
            <w:proofErr w:type="spellEnd"/>
            <w:r w:rsidRPr="007B6356">
              <w:rPr>
                <w:rFonts w:eastAsia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r w:rsidRPr="007B6356">
              <w:rPr>
                <w:rFonts w:eastAsia="Arial"/>
              </w:rPr>
              <w:t xml:space="preserve">0,1 </w:t>
            </w:r>
            <w:proofErr w:type="spellStart"/>
            <w:r w:rsidRPr="007B6356">
              <w:rPr>
                <w:rFonts w:eastAsia="Arial"/>
              </w:rPr>
              <w:t>процента</w:t>
            </w:r>
            <w:proofErr w:type="spellEnd"/>
          </w:p>
        </w:tc>
      </w:tr>
      <w:tr w:rsidR="007B6356" w:rsidRPr="007B635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  <w:rPr>
                <w:lang w:val="ru-RU"/>
              </w:rPr>
            </w:pPr>
            <w:r w:rsidRPr="007B6356">
              <w:rPr>
                <w:rFonts w:eastAsia="Arial"/>
                <w:lang w:val="ru-RU"/>
              </w:rPr>
              <w:t>Свыше 3 млн. рублей до 5 млн. рублей (включительно)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r w:rsidRPr="007B6356">
              <w:rPr>
                <w:rFonts w:eastAsia="Arial"/>
              </w:rPr>
              <w:t xml:space="preserve">0,2 </w:t>
            </w:r>
            <w:proofErr w:type="spellStart"/>
            <w:r w:rsidRPr="007B6356">
              <w:rPr>
                <w:rFonts w:eastAsia="Arial"/>
              </w:rPr>
              <w:t>процента</w:t>
            </w:r>
            <w:proofErr w:type="spellEnd"/>
          </w:p>
        </w:tc>
      </w:tr>
      <w:tr w:rsidR="007B6356" w:rsidRPr="007B6356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proofErr w:type="spellStart"/>
            <w:r w:rsidRPr="007B6356">
              <w:rPr>
                <w:rFonts w:eastAsia="Arial"/>
              </w:rPr>
              <w:t>Свыше</w:t>
            </w:r>
            <w:proofErr w:type="spellEnd"/>
            <w:r w:rsidRPr="007B6356">
              <w:rPr>
                <w:rFonts w:eastAsia="Arial"/>
              </w:rPr>
              <w:t xml:space="preserve"> 5 </w:t>
            </w:r>
            <w:proofErr w:type="spellStart"/>
            <w:r w:rsidRPr="007B6356">
              <w:rPr>
                <w:rFonts w:eastAsia="Arial"/>
              </w:rPr>
              <w:t>млн</w:t>
            </w:r>
            <w:proofErr w:type="spellEnd"/>
            <w:r w:rsidRPr="007B6356">
              <w:rPr>
                <w:rFonts w:eastAsia="Arial"/>
              </w:rPr>
              <w:t xml:space="preserve">. </w:t>
            </w:r>
            <w:proofErr w:type="spellStart"/>
            <w:r w:rsidRPr="007B6356">
              <w:rPr>
                <w:rFonts w:eastAsia="Arial"/>
              </w:rPr>
              <w:t>рублей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2160EE" w:rsidRPr="007B6356" w:rsidRDefault="00314D07" w:rsidP="007B6356">
            <w:pPr>
              <w:ind w:firstLine="851"/>
              <w:jc w:val="both"/>
            </w:pPr>
            <w:r w:rsidRPr="007B6356">
              <w:rPr>
                <w:rFonts w:eastAsia="Arial"/>
              </w:rPr>
              <w:t xml:space="preserve">0,3 </w:t>
            </w:r>
            <w:proofErr w:type="spellStart"/>
            <w:r w:rsidRPr="007B6356">
              <w:rPr>
                <w:rFonts w:eastAsia="Arial"/>
              </w:rPr>
              <w:t>процента</w:t>
            </w:r>
            <w:proofErr w:type="spellEnd"/>
          </w:p>
        </w:tc>
      </w:tr>
    </w:tbl>
    <w:p w:rsidR="002160EE" w:rsidRPr="007B6356" w:rsidRDefault="00314D07" w:rsidP="007B6356">
      <w:pPr>
        <w:ind w:firstLine="851"/>
        <w:jc w:val="both"/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3) хозяйственных строений или сооружений, площадь каждого из которых не превышает 50 квадратных метров и которые расположены на земельных участках, для ведения личного подсобного хозяйства, огородничества, садоводства или индивидуального жилищного строительства, – в размере 0,1 процента кадастровой стоимости объекта налогообложения;</w:t>
      </w:r>
    </w:p>
    <w:p w:rsidR="00F2317B" w:rsidRPr="007B6356" w:rsidRDefault="00F2317B" w:rsidP="007B6356">
      <w:pPr>
        <w:ind w:firstLine="851"/>
        <w:jc w:val="both"/>
        <w:rPr>
          <w:rFonts w:eastAsia="Arial"/>
          <w:lang w:val="ru-RU"/>
        </w:rPr>
      </w:pPr>
      <w:r w:rsidRPr="007B6356">
        <w:rPr>
          <w:rFonts w:eastAsia="Arial"/>
          <w:lang w:val="ru-RU"/>
        </w:rPr>
        <w:lastRenderedPageBreak/>
        <w:t xml:space="preserve">4) объектов налогообложения, включенных в перечень, определяемый в соответствии с пунктом 7 статьи 378.2 </w:t>
      </w:r>
      <w:r w:rsidRPr="007B6356">
        <w:rPr>
          <w:lang w:val="ru-RU"/>
        </w:rPr>
        <w:t>Налогового кодекса</w:t>
      </w:r>
      <w:r w:rsidRPr="007B6356">
        <w:rPr>
          <w:rFonts w:eastAsia="Arial"/>
          <w:lang w:val="ru-RU"/>
        </w:rPr>
        <w:t xml:space="preserve"> Российской Федерации в отношении объектов налогообложения, предусмотренных абзацем вторым пункта 10 статьи 378.2 </w:t>
      </w:r>
      <w:r w:rsidRPr="007B6356">
        <w:rPr>
          <w:lang w:val="ru-RU"/>
        </w:rPr>
        <w:t>Налогового кодекса</w:t>
      </w:r>
      <w:r w:rsidRPr="007B6356">
        <w:rPr>
          <w:rFonts w:eastAsia="Arial"/>
          <w:lang w:val="ru-RU"/>
        </w:rPr>
        <w:t xml:space="preserve"> Российской Федерации – в размере 2,0 процента кадастровой стоимости объекта налогообложения</w:t>
      </w:r>
      <w:proofErr w:type="gramStart"/>
      <w:r w:rsidRPr="007B6356">
        <w:rPr>
          <w:rFonts w:eastAsia="Arial"/>
          <w:lang w:val="ru-RU"/>
        </w:rPr>
        <w:t>;»</w:t>
      </w:r>
      <w:proofErr w:type="gramEnd"/>
      <w:r w:rsidRPr="007B6356">
        <w:rPr>
          <w:rFonts w:eastAsia="Arial"/>
          <w:lang w:val="ru-RU"/>
        </w:rPr>
        <w:t xml:space="preserve">; </w:t>
      </w:r>
    </w:p>
    <w:p w:rsidR="00F2317B" w:rsidRPr="007B6356" w:rsidRDefault="00F2317B" w:rsidP="007B6356">
      <w:pPr>
        <w:ind w:firstLine="851"/>
        <w:jc w:val="both"/>
        <w:rPr>
          <w:rFonts w:eastAsia="Arial"/>
          <w:lang w:val="ru-RU"/>
        </w:rPr>
      </w:pPr>
      <w:r w:rsidRPr="007B6356">
        <w:rPr>
          <w:rFonts w:eastAsia="Arial"/>
          <w:lang w:val="ru-RU"/>
        </w:rPr>
        <w:t>4.1.)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 – в размере 2,5 процента кадастровой стоимости объекта налогообложения;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5)</w:t>
      </w:r>
      <w:r w:rsidRPr="007B6356">
        <w:rPr>
          <w:rFonts w:eastAsia="Arial"/>
        </w:rPr>
        <w:t> </w:t>
      </w:r>
      <w:r w:rsidRPr="007B6356">
        <w:rPr>
          <w:rFonts w:eastAsia="Arial"/>
          <w:lang w:val="ru-RU"/>
        </w:rPr>
        <w:t>прочих объектов налогообложения – в размере 0,5 процента кадастровой стоимости объекта налогообложения.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3. Предоставить налоговую льготу члену</w:t>
      </w:r>
      <w:proofErr w:type="gramStart"/>
      <w:r w:rsidRPr="007B6356">
        <w:rPr>
          <w:rFonts w:eastAsia="Arial"/>
          <w:lang w:val="ru-RU"/>
        </w:rPr>
        <w:t xml:space="preserve"> (-</w:t>
      </w:r>
      <w:proofErr w:type="spellStart"/>
      <w:proofErr w:type="gramEnd"/>
      <w:r w:rsidRPr="007B6356">
        <w:rPr>
          <w:rFonts w:eastAsia="Arial"/>
          <w:lang w:val="ru-RU"/>
        </w:rPr>
        <w:t>ам</w:t>
      </w:r>
      <w:proofErr w:type="spellEnd"/>
      <w:r w:rsidRPr="007B6356">
        <w:rPr>
          <w:rFonts w:eastAsia="Arial"/>
          <w:lang w:val="ru-RU"/>
        </w:rPr>
        <w:t>) семьи, имеющей трех и более детей в возрасте до 18 лет.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proofErr w:type="gramStart"/>
      <w:r w:rsidRPr="007B6356">
        <w:rPr>
          <w:rFonts w:eastAsia="Arial"/>
          <w:lang w:val="ru-RU"/>
        </w:rPr>
        <w:t>Налоговая льгота предоставляется в размере подлежащей уплате налогоплательщиком суммы налога в отношении одного объекта налогообложения, находящегося в собственности одного из членов семьи, имеющей трех и более детей в возрасте до 18 лет (при этом налоговая льгота иным членам семьи не предоставляется), либо в отношении одного объекта налогообложения, находящегося в общей долевой, либо общей совместной собственности членов семьи, имеющей трех и</w:t>
      </w:r>
      <w:proofErr w:type="gramEnd"/>
      <w:r w:rsidRPr="007B6356">
        <w:rPr>
          <w:rFonts w:eastAsia="Arial"/>
          <w:lang w:val="ru-RU"/>
        </w:rPr>
        <w:t xml:space="preserve"> более детей в возрасте до 18 лет.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Налоговая льгота не предоставляется в отношении имущества используемого налогоплательщиком в предпринимательской деятельности.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При определении подлежащей уплате налогоплательщиком суммы налога налоговая льгота предоставляется в отношении одного объекта налогообложения по выбору налогоплательщика.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Налоговая льгота предоставляется в отношении следующих видов объектов налогообложения: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1) квартира, часть квартиры или комната;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2) жилой дом или часть жилого дома.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Налоговая льгота не предоставляется в отношении объектов налогообложения, указанных в пунктах 4, 4.1. части 2 настоящего решения.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 (справку о составе семьи), в налоговый орган по своему выбору.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Уведомление о выбранном объекте налогообложения, в отношении которого предоставляется налоговая льгота,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объекта применяется налоговая льгота.</w:t>
      </w:r>
    </w:p>
    <w:p w:rsidR="00F2317B" w:rsidRPr="007B6356" w:rsidRDefault="00F2317B" w:rsidP="007B6356">
      <w:pPr>
        <w:ind w:firstLine="851"/>
        <w:jc w:val="both"/>
        <w:rPr>
          <w:rFonts w:eastAsia="Arial"/>
          <w:lang w:val="ru-RU"/>
        </w:rPr>
      </w:pPr>
      <w:r w:rsidRPr="007B6356">
        <w:rPr>
          <w:rFonts w:eastAsia="Arial"/>
          <w:lang w:val="ru-RU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с максимальной исчисленной суммой налога.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lang w:val="ru-RU"/>
        </w:rPr>
        <w:t>Освобождаются от уплаты налога на имущество в размере 100 процентов: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proofErr w:type="gramStart"/>
      <w:r w:rsidRPr="007B6356">
        <w:rPr>
          <w:lang w:val="ru-RU"/>
        </w:rPr>
        <w:t>а) граждане, проходящие военную службу в Вооруженных силах Российской Федерации, других войсках, воинских формированиях и органах, в которых законодательством Российской Федерации предусмотрена военная служба, лиц, проходящих службу в войсках национальной гвардии Российской Федерации и имеющие специальное звание полиции, принимающие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</w:t>
      </w:r>
      <w:proofErr w:type="gramEnd"/>
      <w:r w:rsidRPr="007B6356">
        <w:rPr>
          <w:lang w:val="ru-RU"/>
        </w:rPr>
        <w:t>, а также на территориях Запорожской области и Херсонской области с 30 сентября 2022 года (далее - специальная военная операция), и члены их семей;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lang w:val="ru-RU"/>
        </w:rPr>
        <w:lastRenderedPageBreak/>
        <w:t xml:space="preserve">б)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в том числе в частных военных компаниях и участвующих в специальной </w:t>
      </w:r>
      <w:r w:rsidRPr="007B6356">
        <w:rPr>
          <w:rStyle w:val="aff5"/>
          <w:i w:val="0"/>
          <w:iCs w:val="0"/>
          <w:lang w:val="ru-RU"/>
        </w:rPr>
        <w:t>военной</w:t>
      </w:r>
      <w:r w:rsidRPr="007B6356">
        <w:rPr>
          <w:lang w:val="ru-RU"/>
        </w:rPr>
        <w:t xml:space="preserve"> операции, и члены их семей;</w:t>
      </w:r>
    </w:p>
    <w:p w:rsidR="00F2317B" w:rsidRPr="007B6356" w:rsidRDefault="00F2317B" w:rsidP="007B6356">
      <w:pPr>
        <w:ind w:firstLine="851"/>
        <w:jc w:val="both"/>
        <w:rPr>
          <w:lang w:val="ru-RU"/>
        </w:rPr>
      </w:pPr>
      <w:r w:rsidRPr="007B6356">
        <w:rPr>
          <w:lang w:val="ru-RU"/>
        </w:rPr>
        <w:t xml:space="preserve">в) граждане, </w:t>
      </w:r>
      <w:r w:rsidRPr="007B6356">
        <w:rPr>
          <w:rStyle w:val="aff5"/>
          <w:i w:val="0"/>
          <w:iCs w:val="0"/>
          <w:lang w:val="ru-RU"/>
        </w:rPr>
        <w:t>призванные</w:t>
      </w:r>
      <w:r w:rsidRPr="007B6356">
        <w:rPr>
          <w:lang w:val="ru-RU"/>
        </w:rPr>
        <w:t xml:space="preserve"> на </w:t>
      </w:r>
      <w:r w:rsidRPr="007B6356">
        <w:rPr>
          <w:rStyle w:val="aff5"/>
          <w:i w:val="0"/>
          <w:iCs w:val="0"/>
          <w:lang w:val="ru-RU"/>
        </w:rPr>
        <w:t>военную</w:t>
      </w:r>
      <w:r w:rsidRPr="007B6356">
        <w:rPr>
          <w:lang w:val="ru-RU"/>
        </w:rPr>
        <w:t xml:space="preserve"> </w:t>
      </w:r>
      <w:r w:rsidRPr="007B6356">
        <w:rPr>
          <w:rStyle w:val="aff5"/>
          <w:i w:val="0"/>
          <w:iCs w:val="0"/>
          <w:lang w:val="ru-RU"/>
        </w:rPr>
        <w:t>службу</w:t>
      </w:r>
      <w:r w:rsidRPr="007B6356">
        <w:rPr>
          <w:lang w:val="ru-RU"/>
        </w:rPr>
        <w:t xml:space="preserve"> по </w:t>
      </w:r>
      <w:r w:rsidRPr="007B6356">
        <w:rPr>
          <w:rStyle w:val="aff5"/>
          <w:i w:val="0"/>
          <w:iCs w:val="0"/>
          <w:lang w:val="ru-RU"/>
        </w:rPr>
        <w:t>мобилизации</w:t>
      </w:r>
      <w:r w:rsidRPr="007B6356">
        <w:rPr>
          <w:lang w:val="ru-RU"/>
        </w:rPr>
        <w:t xml:space="preserve"> в соответствии с Указом Президента Российской Федерации от 21 сентября 2022 г. № 647 «Об объявлении частичной мобилизации в Российской Федерации», и члены их семей;</w:t>
      </w:r>
    </w:p>
    <w:p w:rsidR="00F2317B" w:rsidRPr="007B6356" w:rsidRDefault="00F2317B" w:rsidP="007B6356">
      <w:pPr>
        <w:ind w:firstLine="851"/>
        <w:jc w:val="both"/>
        <w:rPr>
          <w:rFonts w:eastAsia="Arial"/>
          <w:lang w:val="ru-RU"/>
        </w:rPr>
      </w:pPr>
      <w:r w:rsidRPr="007B6356">
        <w:rPr>
          <w:lang w:val="ru-RU"/>
        </w:rPr>
        <w:t xml:space="preserve">г) граждане, заключившие контракт </w:t>
      </w:r>
      <w:bookmarkStart w:id="0" w:name="_GoBack"/>
      <w:bookmarkEnd w:id="0"/>
      <w:r w:rsidRPr="007B6356">
        <w:rPr>
          <w:lang w:val="ru-RU"/>
        </w:rPr>
        <w:t>(контракты) с Вооруженными силами Российской Федерации об участии в специальной военной операции общей и направленные военным комиссариатом Республики Мордовия для участия в специальной военной операции, и члены их семей.</w:t>
      </w:r>
      <w:r w:rsidRPr="007B6356">
        <w:rPr>
          <w:rFonts w:eastAsia="Arial"/>
          <w:lang w:val="ru-RU"/>
        </w:rPr>
        <w:t xml:space="preserve"> 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4. Признать утратившим силу решение Совета депутатов Русско-</w:t>
      </w:r>
      <w:proofErr w:type="spellStart"/>
      <w:r w:rsidRPr="007B6356">
        <w:rPr>
          <w:rFonts w:eastAsia="Arial"/>
          <w:lang w:val="ru-RU"/>
        </w:rPr>
        <w:t>Паевского</w:t>
      </w:r>
      <w:proofErr w:type="spellEnd"/>
      <w:r w:rsidRPr="007B6356">
        <w:rPr>
          <w:rFonts w:eastAsia="Arial"/>
          <w:lang w:val="ru-RU"/>
        </w:rPr>
        <w:t xml:space="preserve"> сельского поселения от 19.11.2014</w:t>
      </w:r>
      <w:r w:rsidRPr="007B6356">
        <w:rPr>
          <w:rFonts w:eastAsia="Arial"/>
        </w:rPr>
        <w:t> </w:t>
      </w:r>
      <w:r w:rsidRPr="007B6356">
        <w:rPr>
          <w:rFonts w:eastAsia="Arial"/>
          <w:lang w:val="ru-RU"/>
        </w:rPr>
        <w:t>№ 31 «</w:t>
      </w:r>
      <w:r w:rsidRPr="007B6356">
        <w:rPr>
          <w:lang w:val="ru-RU"/>
        </w:rPr>
        <w:t>О налоге на имущество физических лиц</w:t>
      </w:r>
      <w:r w:rsidRPr="007B6356">
        <w:rPr>
          <w:rFonts w:eastAsia="Arial"/>
          <w:lang w:val="ru-RU"/>
        </w:rPr>
        <w:t xml:space="preserve">» (с учетом изменений от </w:t>
      </w:r>
      <w:bookmarkStart w:id="1" w:name="bab6dd73-2a03-4f52-8aea-40f3e74bd61a"/>
      <w:r w:rsidRPr="007B6356">
        <w:rPr>
          <w:lang w:val="ru-RU"/>
        </w:rPr>
        <w:t>22.08.2018 № 25</w:t>
      </w:r>
      <w:bookmarkEnd w:id="1"/>
      <w:r w:rsidRPr="007B6356">
        <w:rPr>
          <w:rFonts w:eastAsia="Arial"/>
          <w:lang w:val="ru-RU"/>
        </w:rPr>
        <w:t xml:space="preserve">, от </w:t>
      </w:r>
      <w:bookmarkStart w:id="2" w:name="8a7ee796-c008-430e-a570-7b6dbab0f1da"/>
      <w:r w:rsidRPr="007B6356">
        <w:rPr>
          <w:lang w:val="ru-RU"/>
        </w:rPr>
        <w:t>28.10.2019 № 36</w:t>
      </w:r>
      <w:bookmarkEnd w:id="2"/>
      <w:r w:rsidRPr="007B6356">
        <w:rPr>
          <w:rFonts w:eastAsia="Arial"/>
          <w:lang w:val="ru-RU"/>
        </w:rPr>
        <w:t>).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  <w:lang w:val="ru-RU"/>
        </w:rPr>
        <w:t>5. Настоящее решение вступает в законную силу со дня его официального опубликования.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both"/>
        <w:rPr>
          <w:lang w:val="ru-RU"/>
        </w:rPr>
      </w:pPr>
      <w:r w:rsidRPr="007B6356">
        <w:rPr>
          <w:rFonts w:eastAsia="Arial"/>
        </w:rPr>
        <w:t> </w:t>
      </w:r>
    </w:p>
    <w:p w:rsidR="002160EE" w:rsidRPr="007B6356" w:rsidRDefault="00314D07" w:rsidP="007B6356">
      <w:pPr>
        <w:ind w:firstLine="851"/>
        <w:jc w:val="right"/>
        <w:rPr>
          <w:i/>
          <w:lang w:val="ru-RU"/>
        </w:rPr>
      </w:pPr>
      <w:r w:rsidRPr="007B6356">
        <w:rPr>
          <w:rFonts w:eastAsia="Arial"/>
          <w:i/>
          <w:lang w:val="ru-RU"/>
        </w:rPr>
        <w:t>Глава Русско-</w:t>
      </w:r>
      <w:proofErr w:type="spellStart"/>
      <w:r w:rsidRPr="007B6356">
        <w:rPr>
          <w:rFonts w:eastAsia="Arial"/>
          <w:i/>
          <w:lang w:val="ru-RU"/>
        </w:rPr>
        <w:t>Паевского</w:t>
      </w:r>
      <w:proofErr w:type="spellEnd"/>
      <w:r w:rsidRPr="007B6356">
        <w:rPr>
          <w:rFonts w:eastAsia="Arial"/>
          <w:i/>
          <w:lang w:val="ru-RU"/>
        </w:rPr>
        <w:t xml:space="preserve"> сельского поселения</w:t>
      </w:r>
    </w:p>
    <w:p w:rsidR="002160EE" w:rsidRPr="007B6356" w:rsidRDefault="00314D07" w:rsidP="007B6356">
      <w:pPr>
        <w:ind w:firstLine="851"/>
        <w:jc w:val="right"/>
        <w:rPr>
          <w:i/>
          <w:lang w:val="ru-RU"/>
        </w:rPr>
      </w:pPr>
      <w:r w:rsidRPr="007B6356">
        <w:rPr>
          <w:rFonts w:eastAsia="Arial"/>
          <w:i/>
          <w:lang w:val="ru-RU"/>
        </w:rPr>
        <w:t xml:space="preserve">Р.Н. </w:t>
      </w:r>
      <w:proofErr w:type="spellStart"/>
      <w:r w:rsidRPr="007B6356">
        <w:rPr>
          <w:rFonts w:eastAsia="Arial"/>
          <w:i/>
          <w:lang w:val="ru-RU"/>
        </w:rPr>
        <w:t>Сухарькова</w:t>
      </w:r>
      <w:proofErr w:type="spellEnd"/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        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p w:rsidR="002160EE" w:rsidRPr="007B6356" w:rsidRDefault="00314D07" w:rsidP="007B6356">
      <w:pPr>
        <w:ind w:firstLine="851"/>
        <w:jc w:val="both"/>
        <w:rPr>
          <w:sz w:val="28"/>
          <w:szCs w:val="28"/>
          <w:lang w:val="ru-RU"/>
        </w:rPr>
      </w:pPr>
      <w:r w:rsidRPr="007B6356">
        <w:rPr>
          <w:rFonts w:eastAsia="Arial"/>
          <w:sz w:val="28"/>
          <w:szCs w:val="28"/>
        </w:rPr>
        <w:t> </w:t>
      </w:r>
    </w:p>
    <w:sectPr w:rsidR="002160EE" w:rsidRPr="007B6356" w:rsidSect="002160EE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44E" w:rsidRDefault="001C144E">
      <w:r>
        <w:separator/>
      </w:r>
    </w:p>
  </w:endnote>
  <w:endnote w:type="continuationSeparator" w:id="0">
    <w:p w:rsidR="001C144E" w:rsidRDefault="001C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44E" w:rsidRDefault="001C144E">
      <w:r>
        <w:separator/>
      </w:r>
    </w:p>
  </w:footnote>
  <w:footnote w:type="continuationSeparator" w:id="0">
    <w:p w:rsidR="001C144E" w:rsidRDefault="001C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0EE"/>
    <w:rsid w:val="000E1BC9"/>
    <w:rsid w:val="001C144E"/>
    <w:rsid w:val="002160EE"/>
    <w:rsid w:val="00314D07"/>
    <w:rsid w:val="007B6356"/>
    <w:rsid w:val="007F335D"/>
    <w:rsid w:val="00BC7A2C"/>
    <w:rsid w:val="00F2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1"/>
    <w:uiPriority w:val="9"/>
    <w:rsid w:val="002160E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sid w:val="002160E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rsid w:val="002160E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rsid w:val="002160E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rsid w:val="002160E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sid w:val="002160E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160E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2160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160E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2160E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160E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160E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160EE"/>
    <w:pPr>
      <w:ind w:left="720"/>
      <w:contextualSpacing/>
    </w:pPr>
  </w:style>
  <w:style w:type="paragraph" w:styleId="a4">
    <w:name w:val="No Spacing"/>
    <w:uiPriority w:val="1"/>
    <w:qFormat/>
    <w:rsid w:val="002160EE"/>
  </w:style>
  <w:style w:type="paragraph" w:styleId="a5">
    <w:name w:val="Title"/>
    <w:basedOn w:val="a"/>
    <w:next w:val="a"/>
    <w:link w:val="a6"/>
    <w:uiPriority w:val="10"/>
    <w:qFormat/>
    <w:rsid w:val="002160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160E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160EE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2160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60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60E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160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160EE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160EE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  <w:rsid w:val="002160EE"/>
  </w:style>
  <w:style w:type="paragraph" w:customStyle="1" w:styleId="10">
    <w:name w:val="Нижний колонтитул1"/>
    <w:basedOn w:val="a"/>
    <w:link w:val="CaptionChar"/>
    <w:uiPriority w:val="99"/>
    <w:unhideWhenUsed/>
    <w:rsid w:val="002160EE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160EE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160E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160EE"/>
  </w:style>
  <w:style w:type="table" w:styleId="ab">
    <w:name w:val="Table Grid"/>
    <w:basedOn w:val="a1"/>
    <w:uiPriority w:val="59"/>
    <w:rsid w:val="002160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160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2160E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2160EE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2160EE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2160E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160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60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60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60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60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60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60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60E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60E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60E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60E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60E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60E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60E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60E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60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60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60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60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60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60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60E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60E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60E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60E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60E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60E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60E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60E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60EE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60E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60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160E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60E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60E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60E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60E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60E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60E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60E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60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60EE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60EE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60EE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60EE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60EE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60EE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60EE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60EE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60EE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60E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160E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160E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160E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160E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160E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160E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160E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160EE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160EE"/>
    <w:rPr>
      <w:sz w:val="18"/>
    </w:rPr>
  </w:style>
  <w:style w:type="character" w:styleId="af">
    <w:name w:val="footnote reference"/>
    <w:basedOn w:val="a0"/>
    <w:uiPriority w:val="99"/>
    <w:unhideWhenUsed/>
    <w:rsid w:val="002160E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160EE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2160EE"/>
    <w:rPr>
      <w:sz w:val="20"/>
    </w:rPr>
  </w:style>
  <w:style w:type="character" w:styleId="af2">
    <w:name w:val="endnote reference"/>
    <w:basedOn w:val="a0"/>
    <w:uiPriority w:val="99"/>
    <w:semiHidden/>
    <w:unhideWhenUsed/>
    <w:rsid w:val="002160EE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160EE"/>
    <w:pPr>
      <w:spacing w:after="57"/>
    </w:pPr>
  </w:style>
  <w:style w:type="paragraph" w:styleId="22">
    <w:name w:val="toc 2"/>
    <w:basedOn w:val="a"/>
    <w:next w:val="a"/>
    <w:uiPriority w:val="39"/>
    <w:unhideWhenUsed/>
    <w:rsid w:val="002160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60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60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60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60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60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60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60EE"/>
    <w:pPr>
      <w:spacing w:after="57"/>
      <w:ind w:left="2268"/>
    </w:pPr>
  </w:style>
  <w:style w:type="paragraph" w:styleId="af3">
    <w:name w:val="TOC Heading"/>
    <w:uiPriority w:val="39"/>
    <w:unhideWhenUsed/>
    <w:rsid w:val="002160EE"/>
  </w:style>
  <w:style w:type="paragraph" w:styleId="af4">
    <w:name w:val="table of figures"/>
    <w:basedOn w:val="a"/>
    <w:next w:val="a"/>
    <w:uiPriority w:val="99"/>
    <w:unhideWhenUsed/>
    <w:rsid w:val="002160EE"/>
  </w:style>
  <w:style w:type="paragraph" w:customStyle="1" w:styleId="11">
    <w:name w:val="Заголовок 11"/>
    <w:basedOn w:val="a"/>
    <w:next w:val="a"/>
    <w:link w:val="Heading1Char"/>
    <w:qFormat/>
    <w:rsid w:val="002160EE"/>
    <w:pPr>
      <w:keepNext/>
      <w:spacing w:before="240" w:after="60"/>
      <w:outlineLvl w:val="0"/>
    </w:pPr>
    <w:rPr>
      <w:b/>
      <w:bCs/>
      <w:sz w:val="48"/>
      <w:szCs w:val="48"/>
    </w:rPr>
  </w:style>
  <w:style w:type="paragraph" w:customStyle="1" w:styleId="21">
    <w:name w:val="Заголовок 21"/>
    <w:basedOn w:val="a"/>
    <w:next w:val="a"/>
    <w:link w:val="Heading2Char"/>
    <w:qFormat/>
    <w:rsid w:val="002160EE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customStyle="1" w:styleId="31">
    <w:name w:val="Заголовок 31"/>
    <w:basedOn w:val="a"/>
    <w:next w:val="a"/>
    <w:link w:val="Heading3Char"/>
    <w:qFormat/>
    <w:rsid w:val="002160EE"/>
    <w:pPr>
      <w:keepNext/>
      <w:spacing w:before="240" w:after="60"/>
      <w:outlineLvl w:val="2"/>
    </w:pPr>
    <w:rPr>
      <w:b/>
      <w:bCs/>
      <w:sz w:val="28"/>
      <w:szCs w:val="28"/>
    </w:rPr>
  </w:style>
  <w:style w:type="paragraph" w:customStyle="1" w:styleId="41">
    <w:name w:val="Заголовок 41"/>
    <w:basedOn w:val="a"/>
    <w:next w:val="a"/>
    <w:link w:val="Heading4Char"/>
    <w:qFormat/>
    <w:rsid w:val="002160EE"/>
    <w:pPr>
      <w:keepNext/>
      <w:spacing w:before="240" w:after="60"/>
      <w:outlineLvl w:val="3"/>
    </w:pPr>
    <w:rPr>
      <w:b/>
      <w:bCs/>
    </w:rPr>
  </w:style>
  <w:style w:type="paragraph" w:customStyle="1" w:styleId="51">
    <w:name w:val="Заголовок 51"/>
    <w:basedOn w:val="a"/>
    <w:next w:val="a"/>
    <w:link w:val="Heading5Char"/>
    <w:qFormat/>
    <w:rsid w:val="002160EE"/>
    <w:pPr>
      <w:spacing w:before="240" w:after="60"/>
      <w:outlineLvl w:val="4"/>
    </w:pPr>
    <w:rPr>
      <w:b/>
      <w:bCs/>
      <w:iCs/>
      <w:sz w:val="20"/>
      <w:szCs w:val="20"/>
    </w:rPr>
  </w:style>
  <w:style w:type="paragraph" w:customStyle="1" w:styleId="61">
    <w:name w:val="Заголовок 61"/>
    <w:basedOn w:val="a"/>
    <w:next w:val="a"/>
    <w:link w:val="Heading6Char"/>
    <w:qFormat/>
    <w:rsid w:val="002160EE"/>
    <w:pPr>
      <w:spacing w:before="240" w:after="60"/>
      <w:outlineLvl w:val="5"/>
    </w:pPr>
    <w:rPr>
      <w:b/>
      <w:bCs/>
      <w:sz w:val="16"/>
      <w:szCs w:val="16"/>
    </w:rPr>
  </w:style>
  <w:style w:type="paragraph" w:customStyle="1" w:styleId="af5">
    <w:name w:val="Глава НПА"/>
    <w:link w:val="af6"/>
    <w:qFormat/>
    <w:rsid w:val="002160EE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28"/>
      <w:szCs w:val="24"/>
      <w:lang w:val="ru-RU"/>
    </w:rPr>
  </w:style>
  <w:style w:type="character" w:customStyle="1" w:styleId="af6">
    <w:name w:val="Глава НПА Знак"/>
    <w:link w:val="af5"/>
    <w:rsid w:val="002160EE"/>
    <w:rPr>
      <w:rFonts w:ascii="Arial" w:eastAsiaTheme="minorHAnsi" w:hAnsi="Arial" w:cs="Arial"/>
      <w:b/>
      <w:bCs/>
      <w:sz w:val="28"/>
      <w:szCs w:val="24"/>
      <w:lang w:val="ru-RU"/>
    </w:rPr>
  </w:style>
  <w:style w:type="paragraph" w:customStyle="1" w:styleId="af7">
    <w:name w:val="Наименование НПА"/>
    <w:link w:val="af8"/>
    <w:qFormat/>
    <w:rsid w:val="002160EE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8">
    <w:name w:val="Наименование НПА Знак"/>
    <w:link w:val="af7"/>
    <w:rsid w:val="002160EE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9">
    <w:name w:val="Орган принятия НПА"/>
    <w:link w:val="afa"/>
    <w:qFormat/>
    <w:rsid w:val="002160EE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a">
    <w:name w:val="Орган принятия НПА Знак"/>
    <w:basedOn w:val="a0"/>
    <w:link w:val="af9"/>
    <w:rsid w:val="002160EE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b">
    <w:name w:val="Подпись НПА"/>
    <w:link w:val="afc"/>
    <w:qFormat/>
    <w:rsid w:val="002160EE"/>
    <w:pPr>
      <w:shd w:val="clear" w:color="auto" w:fill="FFFFFF"/>
      <w:spacing w:line="360" w:lineRule="atLeast"/>
      <w:jc w:val="right"/>
    </w:pPr>
    <w:rPr>
      <w:rFonts w:ascii="Arial" w:hAnsi="Arial" w:cs="Arial"/>
      <w:sz w:val="24"/>
      <w:szCs w:val="24"/>
      <w:lang w:val="ru-RU" w:eastAsia="ru-RU"/>
    </w:rPr>
  </w:style>
  <w:style w:type="character" w:customStyle="1" w:styleId="afc">
    <w:name w:val="Подпись НПА Знак"/>
    <w:basedOn w:val="a0"/>
    <w:link w:val="afb"/>
    <w:rsid w:val="002160EE"/>
    <w:rPr>
      <w:rFonts w:ascii="Arial" w:hAnsi="Arial" w:cs="Arial"/>
      <w:sz w:val="24"/>
      <w:szCs w:val="24"/>
      <w:shd w:val="clear" w:color="auto" w:fill="FFFFFF"/>
      <w:lang w:val="ru-RU" w:eastAsia="ru-RU"/>
    </w:rPr>
  </w:style>
  <w:style w:type="paragraph" w:customStyle="1" w:styleId="afd">
    <w:name w:val="Приложение НПА"/>
    <w:link w:val="afe"/>
    <w:qFormat/>
    <w:rsid w:val="002160EE"/>
    <w:pPr>
      <w:spacing w:line="320" w:lineRule="atLeast"/>
      <w:jc w:val="right"/>
    </w:pPr>
    <w:rPr>
      <w:rFonts w:ascii="Arial" w:eastAsiaTheme="minorHAnsi" w:hAnsi="Arial" w:cs="Arial"/>
      <w:bCs/>
      <w:sz w:val="24"/>
      <w:szCs w:val="24"/>
      <w:lang w:val="ru-RU"/>
    </w:rPr>
  </w:style>
  <w:style w:type="character" w:customStyle="1" w:styleId="afe">
    <w:name w:val="Приложение НПА Знак"/>
    <w:link w:val="afd"/>
    <w:rsid w:val="002160EE"/>
    <w:rPr>
      <w:rFonts w:ascii="Arial" w:eastAsiaTheme="minorHAnsi" w:hAnsi="Arial" w:cs="Arial"/>
      <w:bCs/>
      <w:sz w:val="24"/>
      <w:szCs w:val="24"/>
      <w:lang w:val="ru-RU"/>
    </w:rPr>
  </w:style>
  <w:style w:type="paragraph" w:customStyle="1" w:styleId="aff">
    <w:name w:val="Раздел НПА"/>
    <w:link w:val="aff0"/>
    <w:qFormat/>
    <w:rsid w:val="002160EE"/>
    <w:pPr>
      <w:spacing w:before="240" w:after="120" w:line="320" w:lineRule="atLeast"/>
      <w:jc w:val="center"/>
    </w:pPr>
    <w:rPr>
      <w:rFonts w:ascii="Arial" w:eastAsiaTheme="minorHAnsi" w:hAnsi="Arial" w:cs="Arial"/>
      <w:b/>
      <w:bCs/>
      <w:sz w:val="32"/>
      <w:szCs w:val="24"/>
      <w:lang w:val="ru-RU"/>
    </w:rPr>
  </w:style>
  <w:style w:type="character" w:customStyle="1" w:styleId="aff0">
    <w:name w:val="Раздел НПА Знак"/>
    <w:link w:val="aff"/>
    <w:rsid w:val="002160EE"/>
    <w:rPr>
      <w:rFonts w:ascii="Arial" w:eastAsiaTheme="minorHAnsi" w:hAnsi="Arial" w:cs="Arial"/>
      <w:b/>
      <w:bCs/>
      <w:sz w:val="32"/>
      <w:szCs w:val="24"/>
      <w:lang w:val="ru-RU"/>
    </w:rPr>
  </w:style>
  <w:style w:type="paragraph" w:customStyle="1" w:styleId="aff1">
    <w:name w:val="Статья НПА"/>
    <w:link w:val="aff2"/>
    <w:qFormat/>
    <w:rsid w:val="002160EE"/>
    <w:pPr>
      <w:spacing w:line="360" w:lineRule="atLeast"/>
      <w:jc w:val="both"/>
    </w:pPr>
    <w:rPr>
      <w:rFonts w:ascii="Arial" w:eastAsiaTheme="minorHAnsi" w:hAnsi="Arial" w:cs="Arial"/>
      <w:b/>
      <w:bCs/>
      <w:sz w:val="24"/>
      <w:szCs w:val="24"/>
      <w:lang w:val="ru-RU"/>
    </w:rPr>
  </w:style>
  <w:style w:type="character" w:customStyle="1" w:styleId="aff2">
    <w:name w:val="Статья НПА Знак"/>
    <w:link w:val="aff1"/>
    <w:rsid w:val="002160EE"/>
    <w:rPr>
      <w:rFonts w:ascii="Arial" w:eastAsiaTheme="minorHAnsi" w:hAnsi="Arial" w:cs="Arial"/>
      <w:b/>
      <w:bCs/>
      <w:sz w:val="24"/>
      <w:szCs w:val="24"/>
      <w:lang w:val="ru-RU"/>
    </w:rPr>
  </w:style>
  <w:style w:type="paragraph" w:customStyle="1" w:styleId="aff3">
    <w:name w:val="Текст НПА"/>
    <w:link w:val="aff4"/>
    <w:qFormat/>
    <w:rsid w:val="002160EE"/>
    <w:pPr>
      <w:spacing w:line="360" w:lineRule="atLeast"/>
      <w:ind w:firstLine="709"/>
      <w:jc w:val="both"/>
    </w:pPr>
    <w:rPr>
      <w:rFonts w:ascii="Arial" w:eastAsiaTheme="minorHAnsi" w:hAnsi="Arial" w:cs="Arial"/>
      <w:bCs/>
      <w:sz w:val="24"/>
      <w:szCs w:val="24"/>
      <w:lang w:val="ru-RU"/>
    </w:rPr>
  </w:style>
  <w:style w:type="character" w:customStyle="1" w:styleId="aff4">
    <w:name w:val="Текст НПА Знак"/>
    <w:link w:val="aff3"/>
    <w:rsid w:val="002160EE"/>
    <w:rPr>
      <w:rFonts w:ascii="Arial" w:eastAsiaTheme="minorHAnsi" w:hAnsi="Arial" w:cs="Arial"/>
      <w:bCs/>
      <w:sz w:val="24"/>
      <w:szCs w:val="24"/>
      <w:lang w:val="ru-RU"/>
    </w:rPr>
  </w:style>
  <w:style w:type="paragraph" w:customStyle="1" w:styleId="s1">
    <w:name w:val="s_1"/>
    <w:basedOn w:val="a"/>
    <w:rsid w:val="00F2317B"/>
    <w:pPr>
      <w:spacing w:before="100" w:beforeAutospacing="1" w:after="100" w:afterAutospacing="1"/>
    </w:pPr>
    <w:rPr>
      <w:lang w:val="ru-RU" w:eastAsia="ru-RU"/>
    </w:rPr>
  </w:style>
  <w:style w:type="character" w:styleId="aff5">
    <w:name w:val="Emphasis"/>
    <w:qFormat/>
    <w:rsid w:val="00F2317B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2024-10-28T12:10:00Z</dcterms:created>
  <dcterms:modified xsi:type="dcterms:W3CDTF">2026-01-12T08:42:00Z</dcterms:modified>
</cp:coreProperties>
</file>