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1" w:rsidRPr="00B50D05" w:rsidRDefault="00296061">
      <w:pPr>
        <w:pStyle w:val="ConsPlusNormal"/>
        <w:jc w:val="both"/>
      </w:pPr>
    </w:p>
    <w:p w:rsidR="00296061" w:rsidRPr="00B50D05" w:rsidRDefault="00296061">
      <w:pPr>
        <w:pStyle w:val="ConsPlusTitle"/>
        <w:jc w:val="center"/>
      </w:pPr>
      <w:r w:rsidRPr="00B50D05">
        <w:t>ЗАКОН</w:t>
      </w:r>
    </w:p>
    <w:p w:rsidR="00296061" w:rsidRPr="00B50D05" w:rsidRDefault="00296061">
      <w:pPr>
        <w:pStyle w:val="ConsPlusTitle"/>
        <w:jc w:val="center"/>
      </w:pPr>
    </w:p>
    <w:p w:rsidR="00296061" w:rsidRPr="00B50D05" w:rsidRDefault="00296061">
      <w:pPr>
        <w:pStyle w:val="ConsPlusTitle"/>
        <w:jc w:val="center"/>
      </w:pPr>
      <w:r w:rsidRPr="00B50D05">
        <w:t>РЕСПУБЛИКИ МОРДОВИЯ</w:t>
      </w:r>
    </w:p>
    <w:p w:rsidR="00296061" w:rsidRPr="00B50D05" w:rsidRDefault="00296061">
      <w:pPr>
        <w:pStyle w:val="ConsPlusTitle"/>
        <w:jc w:val="center"/>
      </w:pPr>
    </w:p>
    <w:p w:rsidR="00296061" w:rsidRPr="00B50D05" w:rsidRDefault="00296061">
      <w:pPr>
        <w:pStyle w:val="ConsPlusTitle"/>
        <w:jc w:val="center"/>
      </w:pPr>
      <w:r w:rsidRPr="00B50D05">
        <w:t>О ТРАНСПОРТНОМ НАЛОГЕ</w:t>
      </w:r>
    </w:p>
    <w:p w:rsidR="00296061" w:rsidRPr="00B50D05" w:rsidRDefault="00296061">
      <w:pPr>
        <w:pStyle w:val="ConsPlusNormal"/>
        <w:jc w:val="both"/>
      </w:pPr>
    </w:p>
    <w:p w:rsidR="00296061" w:rsidRPr="00B50D05" w:rsidRDefault="00296061">
      <w:pPr>
        <w:pStyle w:val="ConsPlusNormal"/>
        <w:jc w:val="both"/>
      </w:pPr>
    </w:p>
    <w:p w:rsidR="00296061" w:rsidRPr="00B50D05" w:rsidRDefault="00296061">
      <w:pPr>
        <w:pStyle w:val="ConsPlusTitle"/>
        <w:ind w:firstLine="540"/>
        <w:jc w:val="both"/>
        <w:outlineLvl w:val="1"/>
      </w:pPr>
      <w:r w:rsidRPr="00B50D05">
        <w:t>Статья 1. О введении транспортного налога</w:t>
      </w:r>
    </w:p>
    <w:p w:rsidR="00296061" w:rsidRPr="00B50D05" w:rsidRDefault="00296061">
      <w:pPr>
        <w:pStyle w:val="ConsPlusNormal"/>
        <w:jc w:val="both"/>
      </w:pPr>
    </w:p>
    <w:p w:rsidR="00296061" w:rsidRPr="00B50D05" w:rsidRDefault="00296061">
      <w:pPr>
        <w:pStyle w:val="ConsPlusNormal"/>
        <w:ind w:firstLine="540"/>
        <w:jc w:val="both"/>
      </w:pPr>
      <w:r w:rsidRPr="00B50D05">
        <w:t>Ввести с 1 января 2003 года на территории Республики Мордовия транспортный налог.</w:t>
      </w:r>
    </w:p>
    <w:p w:rsidR="00296061" w:rsidRPr="00B50D05" w:rsidRDefault="00296061">
      <w:pPr>
        <w:pStyle w:val="ConsPlusNormal"/>
        <w:jc w:val="both"/>
      </w:pPr>
    </w:p>
    <w:p w:rsidR="00296061" w:rsidRPr="00B50D05" w:rsidRDefault="00296061">
      <w:pPr>
        <w:pStyle w:val="ConsPlusTitle"/>
        <w:ind w:firstLine="540"/>
        <w:jc w:val="both"/>
        <w:outlineLvl w:val="1"/>
      </w:pPr>
      <w:bookmarkStart w:id="0" w:name="P34"/>
      <w:bookmarkEnd w:id="0"/>
      <w:r w:rsidRPr="00B50D05">
        <w:t>Статья 2. Налоговые ставки</w:t>
      </w:r>
    </w:p>
    <w:p w:rsidR="00296061" w:rsidRPr="00B50D05" w:rsidRDefault="00296061">
      <w:pPr>
        <w:pStyle w:val="ConsPlusNormal"/>
        <w:ind w:firstLine="540"/>
        <w:jc w:val="both"/>
      </w:pPr>
    </w:p>
    <w:p w:rsidR="00296061" w:rsidRPr="00B50D05" w:rsidRDefault="00296061">
      <w:pPr>
        <w:pStyle w:val="ConsPlusNormal"/>
        <w:ind w:firstLine="540"/>
        <w:jc w:val="both"/>
      </w:pPr>
      <w:proofErr w:type="gramStart"/>
      <w:r w:rsidRPr="00B50D05">
        <w:t>Ставки транспортного налога устанавливаются на территории Республики Мордовия в зависимости от мощности двигателя, тяги реактивного двигателя или валовой вместимости транспортных средств, категории транспортных средств, в расчете на одну лошадиную силу мощности двигателя транспортного средства, один килограмм силы тяги реактивного двигателя, одну регистровую тонну, одну единицу валовой вместимости транспортного средства или одну единицу транспортного средства в следующих размерах:</w:t>
      </w:r>
      <w:proofErr w:type="gramEnd"/>
    </w:p>
    <w:p w:rsidR="00296061" w:rsidRPr="00B50D05" w:rsidRDefault="002960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Наименование объекта налогообложения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Налоговая ставка (в рублях)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1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2</w:t>
            </w:r>
          </w:p>
        </w:tc>
      </w:tr>
      <w:tr w:rsidR="00B50D05" w:rsidRPr="00B50D05">
        <w:tc>
          <w:tcPr>
            <w:tcW w:w="9071" w:type="dxa"/>
            <w:gridSpan w:val="2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Автомобили легковые с мощностью двигателя (с каждой лошадиной силы)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до 100 </w:t>
            </w:r>
            <w:proofErr w:type="spellStart"/>
            <w:r w:rsidRPr="00B50D05">
              <w:t>л.с</w:t>
            </w:r>
            <w:proofErr w:type="spellEnd"/>
            <w:r w:rsidRPr="00B50D05">
              <w:t>. (до 73,55 кВт) включительно, с года выпуска которых прошло более 15 лет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15,0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до 100 </w:t>
            </w:r>
            <w:proofErr w:type="spellStart"/>
            <w:r w:rsidRPr="00B50D05">
              <w:t>л.с</w:t>
            </w:r>
            <w:proofErr w:type="spellEnd"/>
            <w:r w:rsidRPr="00B50D05">
              <w:t>. (до 73,55 кВт) включительно, с года выпуска которых прошло до 15 лет включительно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17,3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свыше 100 </w:t>
            </w:r>
            <w:proofErr w:type="spellStart"/>
            <w:r w:rsidRPr="00B50D05">
              <w:t>л.</w:t>
            </w:r>
            <w:proofErr w:type="gramStart"/>
            <w:r w:rsidRPr="00B50D05">
              <w:t>с</w:t>
            </w:r>
            <w:proofErr w:type="spellEnd"/>
            <w:proofErr w:type="gramEnd"/>
            <w:r w:rsidRPr="00B50D05">
              <w:t xml:space="preserve">. до 150 </w:t>
            </w:r>
            <w:proofErr w:type="spellStart"/>
            <w:r w:rsidRPr="00B50D05">
              <w:t>л.</w:t>
            </w:r>
            <w:proofErr w:type="gramStart"/>
            <w:r w:rsidRPr="00B50D05">
              <w:t>с</w:t>
            </w:r>
            <w:proofErr w:type="spellEnd"/>
            <w:proofErr w:type="gramEnd"/>
            <w:r w:rsidRPr="00B50D05">
              <w:t>. (свыше 73,55 кВт до 110,33 кВт) включительно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30,0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свыше 150 </w:t>
            </w:r>
            <w:proofErr w:type="spellStart"/>
            <w:r w:rsidRPr="00B50D05">
              <w:t>л.</w:t>
            </w:r>
            <w:proofErr w:type="gramStart"/>
            <w:r w:rsidRPr="00B50D05">
              <w:t>с</w:t>
            </w:r>
            <w:proofErr w:type="spellEnd"/>
            <w:proofErr w:type="gramEnd"/>
            <w:r w:rsidRPr="00B50D05">
              <w:t xml:space="preserve">. до 200 </w:t>
            </w:r>
            <w:proofErr w:type="spellStart"/>
            <w:r w:rsidRPr="00B50D05">
              <w:t>л.</w:t>
            </w:r>
            <w:proofErr w:type="gramStart"/>
            <w:r w:rsidRPr="00B50D05">
              <w:t>с</w:t>
            </w:r>
            <w:proofErr w:type="spellEnd"/>
            <w:proofErr w:type="gramEnd"/>
            <w:r w:rsidRPr="00B50D05">
              <w:t>. (свыше 110,33 кВт до 147,1 кВт) включительно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50,0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свыше 200 </w:t>
            </w:r>
            <w:proofErr w:type="spellStart"/>
            <w:r w:rsidRPr="00B50D05">
              <w:t>л.</w:t>
            </w:r>
            <w:proofErr w:type="gramStart"/>
            <w:r w:rsidRPr="00B50D05">
              <w:t>с</w:t>
            </w:r>
            <w:proofErr w:type="spellEnd"/>
            <w:proofErr w:type="gramEnd"/>
            <w:r w:rsidRPr="00B50D05">
              <w:t xml:space="preserve">. до 250 </w:t>
            </w:r>
            <w:proofErr w:type="spellStart"/>
            <w:r w:rsidRPr="00B50D05">
              <w:t>л.</w:t>
            </w:r>
            <w:proofErr w:type="gramStart"/>
            <w:r w:rsidRPr="00B50D05">
              <w:t>с</w:t>
            </w:r>
            <w:proofErr w:type="spellEnd"/>
            <w:proofErr w:type="gramEnd"/>
            <w:r w:rsidRPr="00B50D05">
              <w:t>. (свыше 147,1 кВт до 183,9 кВт) включительно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75,0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свыше 250 </w:t>
            </w:r>
            <w:proofErr w:type="spellStart"/>
            <w:r w:rsidRPr="00B50D05">
              <w:t>л.с</w:t>
            </w:r>
            <w:proofErr w:type="spellEnd"/>
            <w:r w:rsidRPr="00B50D05">
              <w:t>. (свыше 183,9 кВт)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150,0</w:t>
            </w:r>
          </w:p>
        </w:tc>
      </w:tr>
      <w:tr w:rsidR="00B50D05" w:rsidRPr="00B50D05">
        <w:tc>
          <w:tcPr>
            <w:tcW w:w="9071" w:type="dxa"/>
            <w:gridSpan w:val="2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Мотоциклы и мотороллеры с мощностью двигателя (с каждой лошадиной силы)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до 20 </w:t>
            </w:r>
            <w:proofErr w:type="spellStart"/>
            <w:r w:rsidRPr="00B50D05">
              <w:t>л.с</w:t>
            </w:r>
            <w:proofErr w:type="spellEnd"/>
            <w:r w:rsidRPr="00B50D05">
              <w:t>. (до 14,7 кВт) включительно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10,0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свыше 20 </w:t>
            </w:r>
            <w:proofErr w:type="spellStart"/>
            <w:r w:rsidRPr="00B50D05">
              <w:t>л.</w:t>
            </w:r>
            <w:proofErr w:type="gramStart"/>
            <w:r w:rsidRPr="00B50D05">
              <w:t>с</w:t>
            </w:r>
            <w:proofErr w:type="spellEnd"/>
            <w:proofErr w:type="gramEnd"/>
            <w:r w:rsidRPr="00B50D05">
              <w:t xml:space="preserve">. до 35 </w:t>
            </w:r>
            <w:proofErr w:type="spellStart"/>
            <w:r w:rsidRPr="00B50D05">
              <w:t>л.</w:t>
            </w:r>
            <w:proofErr w:type="gramStart"/>
            <w:r w:rsidRPr="00B50D05">
              <w:t>с</w:t>
            </w:r>
            <w:proofErr w:type="spellEnd"/>
            <w:proofErr w:type="gramEnd"/>
            <w:r w:rsidRPr="00B50D05">
              <w:t>. (свыше 14,7 кВт до 25,74 кВт) включительно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20,0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свыше 35 </w:t>
            </w:r>
            <w:proofErr w:type="spellStart"/>
            <w:r w:rsidRPr="00B50D05">
              <w:t>л.с</w:t>
            </w:r>
            <w:proofErr w:type="spellEnd"/>
            <w:r w:rsidRPr="00B50D05">
              <w:t>. (свыше 25,74 кВт)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50,0</w:t>
            </w:r>
          </w:p>
        </w:tc>
      </w:tr>
      <w:tr w:rsidR="00B50D05" w:rsidRPr="00B50D05">
        <w:tc>
          <w:tcPr>
            <w:tcW w:w="9071" w:type="dxa"/>
            <w:gridSpan w:val="2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Автобусы с мощностью двигателя (с каждой лошадиной силы)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до 200 </w:t>
            </w:r>
            <w:proofErr w:type="spellStart"/>
            <w:r w:rsidRPr="00B50D05">
              <w:t>л.с</w:t>
            </w:r>
            <w:proofErr w:type="spellEnd"/>
            <w:r w:rsidRPr="00B50D05">
              <w:t>. (до 147,1 кВт) включительно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50,0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свыше 200 </w:t>
            </w:r>
            <w:proofErr w:type="spellStart"/>
            <w:r w:rsidRPr="00B50D05">
              <w:t>л.с</w:t>
            </w:r>
            <w:proofErr w:type="spellEnd"/>
            <w:r w:rsidRPr="00B50D05">
              <w:t>. (свыше 147,1 кВт)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90,0</w:t>
            </w:r>
          </w:p>
        </w:tc>
      </w:tr>
      <w:tr w:rsidR="00B50D05" w:rsidRPr="00B50D05">
        <w:tc>
          <w:tcPr>
            <w:tcW w:w="9071" w:type="dxa"/>
            <w:gridSpan w:val="2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lastRenderedPageBreak/>
              <w:t>Грузовые автомобили с мощностью двигателя (с каждой лошадиной силы)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до 100 </w:t>
            </w:r>
            <w:proofErr w:type="spellStart"/>
            <w:r w:rsidRPr="00B50D05">
              <w:t>л.с</w:t>
            </w:r>
            <w:proofErr w:type="spellEnd"/>
            <w:r w:rsidRPr="00B50D05">
              <w:t>. (до 73,55 кВт) включительно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25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свыше 100 </w:t>
            </w:r>
            <w:proofErr w:type="spellStart"/>
            <w:r w:rsidRPr="00B50D05">
              <w:t>л.</w:t>
            </w:r>
            <w:proofErr w:type="gramStart"/>
            <w:r w:rsidRPr="00B50D05">
              <w:t>с</w:t>
            </w:r>
            <w:proofErr w:type="spellEnd"/>
            <w:proofErr w:type="gramEnd"/>
            <w:r w:rsidRPr="00B50D05">
              <w:t xml:space="preserve">. до 150 </w:t>
            </w:r>
            <w:proofErr w:type="spellStart"/>
            <w:r w:rsidRPr="00B50D05">
              <w:t>л.</w:t>
            </w:r>
            <w:proofErr w:type="gramStart"/>
            <w:r w:rsidRPr="00B50D05">
              <w:t>с</w:t>
            </w:r>
            <w:proofErr w:type="spellEnd"/>
            <w:proofErr w:type="gramEnd"/>
            <w:r w:rsidRPr="00B50D05">
              <w:t>. (свыше 73,55 кВт до 110,33 кВт) включительно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40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свыше 150 </w:t>
            </w:r>
            <w:proofErr w:type="spellStart"/>
            <w:r w:rsidRPr="00B50D05">
              <w:t>л.</w:t>
            </w:r>
            <w:proofErr w:type="gramStart"/>
            <w:r w:rsidRPr="00B50D05">
              <w:t>с</w:t>
            </w:r>
            <w:proofErr w:type="spellEnd"/>
            <w:proofErr w:type="gramEnd"/>
            <w:r w:rsidRPr="00B50D05">
              <w:t xml:space="preserve">. до 200 </w:t>
            </w:r>
            <w:proofErr w:type="spellStart"/>
            <w:r w:rsidRPr="00B50D05">
              <w:t>л.</w:t>
            </w:r>
            <w:proofErr w:type="gramStart"/>
            <w:r w:rsidRPr="00B50D05">
              <w:t>с</w:t>
            </w:r>
            <w:proofErr w:type="spellEnd"/>
            <w:proofErr w:type="gramEnd"/>
            <w:r w:rsidRPr="00B50D05">
              <w:t>. (свыше 110,33 кВт до 147,1 кВт) включительно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50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свыше 200 </w:t>
            </w:r>
            <w:proofErr w:type="spellStart"/>
            <w:r w:rsidRPr="00B50D05">
              <w:t>л.</w:t>
            </w:r>
            <w:proofErr w:type="gramStart"/>
            <w:r w:rsidRPr="00B50D05">
              <w:t>с</w:t>
            </w:r>
            <w:proofErr w:type="spellEnd"/>
            <w:proofErr w:type="gramEnd"/>
            <w:r w:rsidRPr="00B50D05">
              <w:t xml:space="preserve">. до 250 </w:t>
            </w:r>
            <w:proofErr w:type="spellStart"/>
            <w:r w:rsidRPr="00B50D05">
              <w:t>л.</w:t>
            </w:r>
            <w:proofErr w:type="gramStart"/>
            <w:r w:rsidRPr="00B50D05">
              <w:t>с</w:t>
            </w:r>
            <w:proofErr w:type="spellEnd"/>
            <w:proofErr w:type="gramEnd"/>
            <w:r w:rsidRPr="00B50D05">
              <w:t>. (свыше 147,1 кВт до 183,9 кВт) включительно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65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свыше 250 </w:t>
            </w:r>
            <w:proofErr w:type="spellStart"/>
            <w:r w:rsidRPr="00B50D05">
              <w:t>л.с</w:t>
            </w:r>
            <w:proofErr w:type="spellEnd"/>
            <w:r w:rsidRPr="00B50D05">
              <w:t>. (свыше 183,9 кВт)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85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25</w:t>
            </w:r>
          </w:p>
        </w:tc>
      </w:tr>
      <w:tr w:rsidR="00B50D05" w:rsidRPr="00B50D05">
        <w:tc>
          <w:tcPr>
            <w:tcW w:w="9071" w:type="dxa"/>
            <w:gridSpan w:val="2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Снегоходы, мотосани с мощностью двигателя (с каждой лошадиной силы)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до 50 </w:t>
            </w:r>
            <w:proofErr w:type="spellStart"/>
            <w:r w:rsidRPr="00B50D05">
              <w:t>л.с</w:t>
            </w:r>
            <w:proofErr w:type="spellEnd"/>
            <w:r w:rsidRPr="00B50D05">
              <w:t>. (до 36,77 кВт) включительно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25,0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свыше 50 </w:t>
            </w:r>
            <w:proofErr w:type="spellStart"/>
            <w:r w:rsidRPr="00B50D05">
              <w:t>л.с</w:t>
            </w:r>
            <w:proofErr w:type="spellEnd"/>
            <w:r w:rsidRPr="00B50D05">
              <w:t>. (свыше 36,77 кВт)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50,0</w:t>
            </w:r>
          </w:p>
        </w:tc>
      </w:tr>
      <w:tr w:rsidR="00B50D05" w:rsidRPr="00B50D05">
        <w:tc>
          <w:tcPr>
            <w:tcW w:w="9071" w:type="dxa"/>
            <w:gridSpan w:val="2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Катера, моторные лодки и другие водные транспортные средства с мощностью двигателя (с каждой лошадиной силы)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до 100 </w:t>
            </w:r>
            <w:proofErr w:type="spellStart"/>
            <w:r w:rsidRPr="00B50D05">
              <w:t>л.с</w:t>
            </w:r>
            <w:proofErr w:type="spellEnd"/>
            <w:r w:rsidRPr="00B50D05">
              <w:t>. (до 73,55 кВт) включительно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70,0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свыше 100 </w:t>
            </w:r>
            <w:proofErr w:type="spellStart"/>
            <w:r w:rsidRPr="00B50D05">
              <w:t>л.с</w:t>
            </w:r>
            <w:proofErr w:type="spellEnd"/>
            <w:r w:rsidRPr="00B50D05">
              <w:t>. (свыше 73,55 кВт)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200</w:t>
            </w:r>
          </w:p>
        </w:tc>
      </w:tr>
      <w:tr w:rsidR="00B50D05" w:rsidRPr="00B50D05">
        <w:tc>
          <w:tcPr>
            <w:tcW w:w="9071" w:type="dxa"/>
            <w:gridSpan w:val="2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Яхты и другие парусно-моторные суда с мощностью двигателя (с каждой лошадиной силы)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до 100 </w:t>
            </w:r>
            <w:proofErr w:type="spellStart"/>
            <w:r w:rsidRPr="00B50D05">
              <w:t>л.с</w:t>
            </w:r>
            <w:proofErr w:type="spellEnd"/>
            <w:r w:rsidRPr="00B50D05">
              <w:t>. (до 73,55 кВт) включительно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120,0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свыше 100 </w:t>
            </w:r>
            <w:proofErr w:type="spellStart"/>
            <w:r w:rsidRPr="00B50D05">
              <w:t>л.с</w:t>
            </w:r>
            <w:proofErr w:type="spellEnd"/>
            <w:r w:rsidRPr="00B50D05">
              <w:t>. (свыше 73,55 кВт)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400</w:t>
            </w:r>
          </w:p>
        </w:tc>
      </w:tr>
      <w:tr w:rsidR="00B50D05" w:rsidRPr="00B50D05">
        <w:tc>
          <w:tcPr>
            <w:tcW w:w="9071" w:type="dxa"/>
            <w:gridSpan w:val="2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Гидроциклы с мощностью двигателя (с каждой лошадиной силы)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до 100 </w:t>
            </w:r>
            <w:proofErr w:type="spellStart"/>
            <w:r w:rsidRPr="00B50D05">
              <w:t>л.с</w:t>
            </w:r>
            <w:proofErr w:type="spellEnd"/>
            <w:r w:rsidRPr="00B50D05">
              <w:t>. (до 73,55 кВт) включительно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200,0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 xml:space="preserve">свыше 100 </w:t>
            </w:r>
            <w:proofErr w:type="spellStart"/>
            <w:r w:rsidRPr="00B50D05">
              <w:t>л.с</w:t>
            </w:r>
            <w:proofErr w:type="spellEnd"/>
            <w:r w:rsidRPr="00B50D05">
              <w:t>. (свыше 73,55 кВт)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500</w:t>
            </w:r>
          </w:p>
        </w:tc>
      </w:tr>
      <w:tr w:rsidR="00B50D05" w:rsidRPr="00B50D05">
        <w:tblPrEx>
          <w:tblBorders>
            <w:insideH w:val="nil"/>
          </w:tblBorders>
        </w:tblPrEx>
        <w:tc>
          <w:tcPr>
            <w:tcW w:w="7087" w:type="dxa"/>
            <w:tcBorders>
              <w:bottom w:val="nil"/>
            </w:tcBorders>
          </w:tcPr>
          <w:p w:rsidR="00296061" w:rsidRPr="00B50D05" w:rsidRDefault="00296061">
            <w:pPr>
              <w:pStyle w:val="ConsPlusNormal"/>
            </w:pPr>
            <w:r w:rsidRPr="00B50D05">
              <w:t>Несамоходные (буксируемые) суда, для которых определяется валовая вместимость (с каждой регистровой тонны или единицы валовой вместимости в случае, если валовая вместимость определена без указания размерности)</w:t>
            </w:r>
          </w:p>
        </w:tc>
        <w:tc>
          <w:tcPr>
            <w:tcW w:w="1984" w:type="dxa"/>
            <w:tcBorders>
              <w:bottom w:val="nil"/>
            </w:tcBorders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100,0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100,0</w:t>
            </w:r>
          </w:p>
        </w:tc>
      </w:tr>
      <w:tr w:rsidR="00B50D05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>Самолеты, имеющие реактивные двигатели (с каждого килограмма силы тяги)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100,0</w:t>
            </w:r>
          </w:p>
        </w:tc>
      </w:tr>
      <w:tr w:rsidR="00296061" w:rsidRPr="00B50D05">
        <w:tc>
          <w:tcPr>
            <w:tcW w:w="7087" w:type="dxa"/>
          </w:tcPr>
          <w:p w:rsidR="00296061" w:rsidRPr="00B50D05" w:rsidRDefault="00296061">
            <w:pPr>
              <w:pStyle w:val="ConsPlusNormal"/>
            </w:pPr>
            <w:r w:rsidRPr="00B50D05"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984" w:type="dxa"/>
          </w:tcPr>
          <w:p w:rsidR="00296061" w:rsidRPr="00B50D05" w:rsidRDefault="00296061">
            <w:pPr>
              <w:pStyle w:val="ConsPlusNormal"/>
              <w:jc w:val="center"/>
            </w:pPr>
            <w:r w:rsidRPr="00B50D05">
              <w:t>1000,0</w:t>
            </w:r>
          </w:p>
        </w:tc>
      </w:tr>
    </w:tbl>
    <w:p w:rsidR="00296061" w:rsidRPr="00B50D05" w:rsidRDefault="00296061">
      <w:pPr>
        <w:pStyle w:val="ConsPlusNormal"/>
        <w:jc w:val="both"/>
      </w:pPr>
    </w:p>
    <w:p w:rsidR="00296061" w:rsidRPr="00B50D05" w:rsidRDefault="00296061">
      <w:pPr>
        <w:pStyle w:val="ConsPlusTitle"/>
        <w:ind w:firstLine="540"/>
        <w:jc w:val="both"/>
        <w:outlineLvl w:val="1"/>
      </w:pPr>
      <w:r w:rsidRPr="00B50D05">
        <w:t>Статья 3. Порядок уплаты транспортного налога</w:t>
      </w:r>
    </w:p>
    <w:p w:rsidR="00296061" w:rsidRPr="00B50D05" w:rsidRDefault="00296061">
      <w:pPr>
        <w:pStyle w:val="ConsPlusNormal"/>
        <w:ind w:firstLine="540"/>
        <w:jc w:val="both"/>
      </w:pPr>
    </w:p>
    <w:p w:rsidR="00296061" w:rsidRPr="00B50D05" w:rsidRDefault="00296061">
      <w:pPr>
        <w:pStyle w:val="ConsPlusNormal"/>
        <w:jc w:val="both"/>
      </w:pPr>
    </w:p>
    <w:p w:rsidR="00296061" w:rsidRPr="00B50D05" w:rsidRDefault="00296061">
      <w:pPr>
        <w:pStyle w:val="ConsPlusNormal"/>
        <w:ind w:firstLine="540"/>
        <w:jc w:val="both"/>
      </w:pPr>
      <w:r w:rsidRPr="00B50D05">
        <w:lastRenderedPageBreak/>
        <w:t>Уплата налога налогоплательщиками-организациями производится по итогам отчетных периодов, установленных пунктом 2 статьи 360 Налогового кодекса Российской Федерации, в форме авансовых платежей.</w:t>
      </w:r>
    </w:p>
    <w:p w:rsidR="00296061" w:rsidRPr="00B50D05" w:rsidRDefault="00296061">
      <w:pPr>
        <w:pStyle w:val="ConsPlusNormal"/>
        <w:jc w:val="both"/>
      </w:pPr>
    </w:p>
    <w:p w:rsidR="00296061" w:rsidRPr="00B50D05" w:rsidRDefault="00296061">
      <w:pPr>
        <w:pStyle w:val="ConsPlusTitle"/>
        <w:ind w:firstLine="540"/>
        <w:jc w:val="both"/>
        <w:outlineLvl w:val="1"/>
      </w:pPr>
      <w:r w:rsidRPr="00B50D05">
        <w:t>Статья 4. Налоговые льготы</w:t>
      </w:r>
    </w:p>
    <w:p w:rsidR="00296061" w:rsidRPr="00B50D05" w:rsidRDefault="00296061">
      <w:pPr>
        <w:pStyle w:val="ConsPlusNormal"/>
        <w:jc w:val="both"/>
      </w:pPr>
    </w:p>
    <w:p w:rsidR="00296061" w:rsidRPr="00B50D05" w:rsidRDefault="00296061">
      <w:pPr>
        <w:pStyle w:val="ConsPlusNormal"/>
        <w:ind w:firstLine="540"/>
        <w:jc w:val="both"/>
      </w:pPr>
      <w:r w:rsidRPr="00B50D05">
        <w:t>1. От уплаты налога освобождаются организации - резиденты индустриальных (промышленных) парков, признанные таковыми со дня включения в Реестр резидентов индустриальных (промышленных) парков на территории Республики Мордовия, в отношении транспортных средств, приобретенных и зарегистрированных на территории Республики Мордовия. Налоговая льгота для указанных налогоплательщиков предоставляется в течение 5 лет с момента включения в Реестр резидентов индустриальных (промышленных) парков.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Обязательными условиями предоставления указанной налоговой льготы являются: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1) отсутствие задолженности в размере отрицательного сальдо единого налогового счета по состоянию на 10 марта года, следующего за налоговым периодом, в котором налогоплательщик применял налоговую льготу;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 xml:space="preserve">2) утратил силу с 1 января 2024 года. 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3) в отношении налогоплательщика по итогам отчетного (налогового) периода не введена процедура несостоятельности (банкротства), и (или) налогоплательщик не находится в стадии ликвидации;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 xml:space="preserve">4) размер среднемесячной заработной платы в расчете на одного работника за налоговый период должен составлять не менее трех минимальных </w:t>
      </w:r>
      <w:proofErr w:type="gramStart"/>
      <w:r w:rsidRPr="00B50D05">
        <w:t>размеров оплаты труда</w:t>
      </w:r>
      <w:proofErr w:type="gramEnd"/>
      <w:r w:rsidRPr="00B50D05">
        <w:t>, установленных федеральным законом. Расчет среднемесячной заработной платы производится по категории среднесписочной численности работников;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5) отсутствие просроченной задолженности по выплате заработной платы работникам организации по состоянию на 1-е число месяца, следующего за отчетным (налоговым) периодом. Под просроченной задолженностью по заработной плате понимается сумма фактически начисленной работникам заработной платы, но не выплаченная в срок, установленный коллективным договором, правилами внутреннего трудового распорядка, трудовыми договорами или договором на расчетно-кассовое обслуживание, заключенным с банком;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6) при наличии в предыдущем налоговом периоде положительной динамики не менее чем по двум из следующих показателей: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доходов от реализации товаров (работ, услуг) не менее чем на 5 процентов;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налоговых платежей, уплаченных в консолидированный бюджет Республики Мордовия;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среднесписочной численности работников;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среднемесячной номинальной начисленной заработной платы работников;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В отношении вновь зарегистрированных организаций данное условие не применяется;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7) соответствие индустриального (промышленного) парка и его управляющей компании требованиям, установленным постановлением Правительства Российской Федерации от 4 августа 2015 года N 794 "Об индустриальных (промышленных) парках и управляющих компаниях индустриальных (промышленных) парков";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 xml:space="preserve">8) ведение раздельного бухгалтерского учета имущества в отношении деятельности, </w:t>
      </w:r>
      <w:r w:rsidRPr="00B50D05">
        <w:lastRenderedPageBreak/>
        <w:t>осуществляемой на территории индустриального (промышленного) парка в Республике Мордовия.</w:t>
      </w:r>
    </w:p>
    <w:p w:rsidR="0005141A" w:rsidRPr="00B50D05" w:rsidRDefault="00296061">
      <w:pPr>
        <w:pStyle w:val="ConsPlusNormal"/>
        <w:spacing w:before="220"/>
        <w:ind w:firstLine="540"/>
        <w:jc w:val="both"/>
      </w:pPr>
      <w:r w:rsidRPr="00B50D05">
        <w:t xml:space="preserve">2. Утратил силу с 1 января 2019 года. 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 xml:space="preserve">2.1. Утратил силу с 1 января 2025 года. 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2.2. От уплаты налога освобождаются: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bookmarkStart w:id="1" w:name="P144"/>
      <w:bookmarkEnd w:id="1"/>
      <w:proofErr w:type="gramStart"/>
      <w:r w:rsidRPr="00B50D05">
        <w:t>1) организации - резиденты особой экономической зоны, созданной на территории Республики Мордовия в соответствии с Федеральным законом от 22 июля 2005 года N 116-ФЗ "Об особых экономических зонах в Российской Федерации", - в отношении автомобилей грузовых, автобусов и других самоходных машин и механизмов на пневматическом и гусеничном ходу, зарегистрированных в установленном законодательством Российской Федерации порядке не ранее даты внесения в реестр резидентов</w:t>
      </w:r>
      <w:proofErr w:type="gramEnd"/>
      <w:r w:rsidRPr="00B50D05">
        <w:t xml:space="preserve"> особой экономической зоны записи о регистрации указанной организации;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bookmarkStart w:id="2" w:name="P145"/>
      <w:bookmarkEnd w:id="2"/>
      <w:proofErr w:type="gramStart"/>
      <w:r w:rsidRPr="00B50D05">
        <w:t>2) организации, признаваемые управляющими компаниями особых экономических зон, созданных на территории Республики Мордовия в соответствии с Федеральным законом от 22 июля 2005 года N 116-ФЗ "Об особых экономических зонах в Российской Федерации", в отношении автомобилей грузовых, автобусов и других самоходных машин и механизмов на пневматическом и гусеничном ходу, зарегистрированных в установленном законодательством Российской Федерации порядке не ранее даты заключения с</w:t>
      </w:r>
      <w:proofErr w:type="gramEnd"/>
      <w:r w:rsidRPr="00B50D05">
        <w:t xml:space="preserve"> уполномоченным Правительством Российской Федерации федеральным органом исполнительной власти соглашения об управлении особой экономической зоной.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 xml:space="preserve">Налоговые льготы, указанные в подпунктах 1 - </w:t>
      </w:r>
      <w:hyperlink w:anchor="P145">
        <w:r w:rsidRPr="00B50D05">
          <w:t>2 части первой</w:t>
        </w:r>
      </w:hyperlink>
      <w:r w:rsidRPr="00B50D05">
        <w:t xml:space="preserve"> настоящего пункта, предоставляются в течение десяти последовательных налоговых периодов, начиная с налогового периода, в котором была осуществлена регистрация транспортного средства, но не более срока существования особой экономической зоны.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proofErr w:type="gramStart"/>
      <w:r w:rsidRPr="00B50D05">
        <w:t>Налогоплательщик, указанный в подпункте 1 части первой настоящего пункта, утрачивает право на применение налоговой льготы, установленной настоящим пунктом, начиная с налогового периода, в котором в реестр резидентов особой экономической зоны была внесена запись об утрате налогоплательщиком статуса резидента особой экономической зоны, в том числе о лишении данного статуса.</w:t>
      </w:r>
      <w:proofErr w:type="gramEnd"/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Налогоплательщик, указанный в подпункте 2 части первой настоящего пункта, утрачивает право на применение налоговой льготы, установленной настоящим пунктом, начиная с налогового периода, в котором действие соглашения об управлении особой экономической зоной прекращено.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Налоговые льготы, установленные настоящим пунктом, предоставляются в порядке, установленном статьей 361.1 Налогового кодекса Российской Федерации.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 xml:space="preserve">3. Утратил силу с 1 января 2025 года. 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4. От уплаты налога освобождается один из родителей (усыновителей), опекун, попечитель ребенка-инвалида (далее - лицо), в отношении автомобиля легкового с мощностью двигателя до 200 лошадиных сил (до 147,1 кВт) включительно. В случае</w:t>
      </w:r>
      <w:proofErr w:type="gramStart"/>
      <w:r w:rsidRPr="00B50D05">
        <w:t>,</w:t>
      </w:r>
      <w:proofErr w:type="gramEnd"/>
      <w:r w:rsidRPr="00B50D05">
        <w:t xml:space="preserve"> если лицо владеет двумя и более транспортными средствами, отвечающими указанным требованиям, налоговая льгота предоставляется в отношении одного транспортного средства с максимальной мощностью.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 xml:space="preserve">Налоговая льгота предоставляется на основании сведений о налогоплательщике и транспортных средствах,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</w:t>
      </w:r>
      <w:r w:rsidRPr="00B50D05">
        <w:lastRenderedPageBreak/>
        <w:t>котором у налогоплательщика возникло право на налоговую льготу.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5. От уплаты налога освобождается один из родителей (усыновителей, опекунов, попечителей) в семье, имеющей трех и более детей (в том числе усыновленных, переданных под опеку и попечительство) в возрасте до 18 лет (далее - родитель). Налоговая льгота предоставляется в отношении одного автомобиля легкового с мощностью двигателя до 200 лошадиных сил (до 147,1 кВт) включительно. Если родители владеют двумя и более транспортными средствами, отвечающими указанным требованиям, налоговая льгота предоставляется в отношении одного транспортного средства с максимальной мощностью владеющему им родителю.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proofErr w:type="gramStart"/>
      <w:r w:rsidRPr="00B50D05">
        <w:t>Налоговая льгота предоставляется на основании сведений о налогоплательщике и транспортных средствах, полученных налоговым органом в соответствии с Налоговым кодексом Российской Федерации и другими федеральными законами, а также на основании предоставляемых исполнительным органом государственной власти Республики Мордовия, уполномоченным в сфере социальной защиты населения, по установленной им форме в налоговый орган ежегодно не позднее 1 марта сведений о родителях, содержащихся в Автоматизированной</w:t>
      </w:r>
      <w:proofErr w:type="gramEnd"/>
      <w:r w:rsidRPr="00B50D05">
        <w:t xml:space="preserve"> информационной системе "Электронный социальный регистр населения Республики Мордовия", за предшествующий год.</w:t>
      </w:r>
    </w:p>
    <w:p w:rsidR="0005141A" w:rsidRPr="00B50D05" w:rsidRDefault="0005141A" w:rsidP="00296061">
      <w:pPr>
        <w:autoSpaceDE w:val="0"/>
        <w:autoSpaceDN w:val="0"/>
        <w:adjustRightInd w:val="0"/>
        <w:spacing w:after="0" w:line="240" w:lineRule="auto"/>
        <w:jc w:val="both"/>
      </w:pPr>
      <w:bookmarkStart w:id="3" w:name="P160"/>
      <w:bookmarkEnd w:id="3"/>
    </w:p>
    <w:p w:rsidR="00296061" w:rsidRPr="00B50D05" w:rsidRDefault="00296061" w:rsidP="000514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  <w:r w:rsidRPr="00B50D05">
        <w:t xml:space="preserve">6. </w:t>
      </w:r>
      <w:bookmarkStart w:id="4" w:name="P169"/>
      <w:bookmarkEnd w:id="4"/>
      <w:proofErr w:type="gramStart"/>
      <w:r w:rsidRPr="00B50D05">
        <w:rPr>
          <w:rFonts w:ascii="Calibri" w:hAnsi="Calibri" w:cs="Calibri"/>
        </w:rPr>
        <w:t>От уплаты налога освобождаются граждане Российской Федерации, проживающие на территории Республики Мордовия,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"Об объявлении частичной мобилизации в Российской Федерации", а также заключившие с 24 февраля 2022 года контракт о добровольном содействии в выполнении задач, возложенных</w:t>
      </w:r>
      <w:proofErr w:type="gramEnd"/>
      <w:r w:rsidRPr="00B50D05">
        <w:rPr>
          <w:rFonts w:ascii="Calibri" w:hAnsi="Calibri" w:cs="Calibri"/>
        </w:rPr>
        <w:t xml:space="preserve"> </w:t>
      </w:r>
      <w:proofErr w:type="gramStart"/>
      <w:r w:rsidRPr="00B50D05">
        <w:rPr>
          <w:rFonts w:ascii="Calibri" w:hAnsi="Calibri" w:cs="Calibri"/>
        </w:rPr>
        <w:t>на Вооруженные Силы Российской Федерации, или проходящие (проходившие) военную службу по контракту, заключенному с Министерством обороны Российской Федерации, и принимающие (принимавшие) участие в специальной военной операции (далее - участники специальной военной операции), или члены их семей (супруг, супруга, несовершеннолетние дети, дети в возрасте до 23 лет, обучающиеся в организациях, осуществляющих образовательную деятельность по очной форме обучения).</w:t>
      </w:r>
      <w:proofErr w:type="gramEnd"/>
    </w:p>
    <w:p w:rsidR="00296061" w:rsidRPr="00B50D05" w:rsidRDefault="00296061" w:rsidP="002960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B50D05">
        <w:rPr>
          <w:rFonts w:ascii="Calibri" w:hAnsi="Calibri" w:cs="Calibri"/>
        </w:rPr>
        <w:t>В случае отсутствия членов семьи, указанных в части первой настоящего пункта, право на получение налоговой льготы предоставляется одному из родителей (усыновителей) участника специальной военной операции.</w:t>
      </w:r>
    </w:p>
    <w:p w:rsidR="00296061" w:rsidRPr="00B50D05" w:rsidRDefault="00296061" w:rsidP="002960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50D05">
        <w:rPr>
          <w:rFonts w:ascii="Calibri" w:hAnsi="Calibri" w:cs="Calibri"/>
        </w:rPr>
        <w:t>В случае гибели (смерти, объявления умершим, признания безвестно отсутствующим) при исполнении обязанностей военной службы или смерти вследствие военной травмы после увольнения с военной службы участника специальной военной операции право на получение налоговой льготы сохраняется за одним из членов его семьи, указанным в части первой настоящего пункта, или за одним из его родителей (усыновителей).</w:t>
      </w:r>
      <w:proofErr w:type="gramEnd"/>
    </w:p>
    <w:p w:rsidR="00296061" w:rsidRPr="00B50D05" w:rsidRDefault="00296061" w:rsidP="002960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B50D05">
        <w:rPr>
          <w:rFonts w:ascii="Calibri" w:hAnsi="Calibri" w:cs="Calibri"/>
        </w:rPr>
        <w:t>Налоговая льгота предоставляется в отношении автомобиля легкового с мощностью двигателя до 200 лошадиных сил (до 147,1 кВт) включительно.</w:t>
      </w:r>
    </w:p>
    <w:p w:rsidR="00296061" w:rsidRPr="00B50D05" w:rsidRDefault="00296061" w:rsidP="002960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B50D05">
        <w:rPr>
          <w:rFonts w:ascii="Calibri" w:hAnsi="Calibri" w:cs="Calibri"/>
        </w:rPr>
        <w:t>Если на лиц, указанных в частях первой и второй настоящего пункта, зарегистрировано два и более транспортных средства, отвечающих указанным требованиям, налоговая льгота предоставляется в отношении одного транспортного средства с максимальной мощностью.</w:t>
      </w:r>
    </w:p>
    <w:p w:rsidR="00296061" w:rsidRPr="00B50D05" w:rsidRDefault="00296061" w:rsidP="0029606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B50D05">
        <w:rPr>
          <w:rFonts w:ascii="Calibri" w:hAnsi="Calibri" w:cs="Calibri"/>
        </w:rPr>
        <w:t>Налоговая льгота предоставляется за налоговые периоды 2021, 2022, 2023 и 2024 годов.</w:t>
      </w:r>
    </w:p>
    <w:p w:rsidR="00296061" w:rsidRPr="00B50D05" w:rsidRDefault="00296061" w:rsidP="00296061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 w:rsidRPr="00B50D05">
        <w:rPr>
          <w:rFonts w:ascii="Calibri" w:hAnsi="Calibri" w:cs="Calibri"/>
        </w:rPr>
        <w:t xml:space="preserve">Налоговая льгота предоставляется на основании сведений о налогоплательщиках и транспортных средствах, полученных налоговым органом в соответствии с Налоговым кодексом Российской Федерации и другими федеральными законами, а также на основании сведений, </w:t>
      </w:r>
      <w:r w:rsidRPr="00B50D05">
        <w:rPr>
          <w:rFonts w:ascii="Calibri" w:hAnsi="Calibri" w:cs="Calibri"/>
        </w:rPr>
        <w:lastRenderedPageBreak/>
        <w:t>предоставляемых исполнительным органом государственной власти Республики Мордовия, уполномоченным в сфере социальной защиты населения.</w:t>
      </w:r>
    </w:p>
    <w:p w:rsidR="00296061" w:rsidRPr="00B50D05" w:rsidRDefault="00296061" w:rsidP="00296061">
      <w:pPr>
        <w:pStyle w:val="ConsPlusNormal"/>
        <w:spacing w:before="220"/>
        <w:ind w:firstLine="540"/>
        <w:jc w:val="both"/>
      </w:pPr>
      <w:r w:rsidRPr="00B50D05">
        <w:t>6.1. Организации, имеющие мобилизационные задания по обеспечению военно-транспортной обязанности, уплачивают налог по транспортным средствам, предназначенным для укомплектования специальных формирований в виде автотранспортных формирований для Вооруженных Сил Российской Федерации, по ставкам, составляющим 50 процентов от размера соответствующих ставок налога, установленных статьей 2 настоящего Закона. Уплата налога (суммы авансового платежа по налогу) по указанным ставкам производится за период нахождения транспортных сре</w:t>
      </w:r>
      <w:proofErr w:type="gramStart"/>
      <w:r w:rsidRPr="00B50D05">
        <w:t>дств в с</w:t>
      </w:r>
      <w:proofErr w:type="gramEnd"/>
      <w:r w:rsidRPr="00B50D05">
        <w:t>оставе специальных формирований.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Обязательным условием предоставления указанной налоговой льготы является отсутствие задолженности в размере отрицательного сальдо единого налогового счета по состоянию на 10 марта года, следующего за налоговым периодом, в котором налогоплательщик применял налоговую льготу.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Налоговая льгота предоставляется на основании сведений о налогоплательщиках и транспортных средствах, указанных в части первой настоящего пункта, предоставляемых исполнительным органом Республики Мордовия, уполномоченным в сфере транспорта, по установленной им форме в налоговый орган ежегодно не позднее 1 февраля.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Налоговая льгота, установленная настоящим пунктом, предоставляется по 31 декабря 2030 года.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7. Налоговые льготы, предусмотренные настоящей статьей, подлежат обязательной оценке эффективности, осуществляемой в порядке, установленном Правительством Республики Мордовия.</w:t>
      </w:r>
    </w:p>
    <w:p w:rsidR="00296061" w:rsidRPr="00B50D05" w:rsidRDefault="00296061">
      <w:pPr>
        <w:pStyle w:val="ConsPlusNormal"/>
        <w:jc w:val="both"/>
      </w:pPr>
    </w:p>
    <w:p w:rsidR="00296061" w:rsidRPr="00B50D05" w:rsidRDefault="00296061">
      <w:pPr>
        <w:pStyle w:val="ConsPlusTitle"/>
        <w:ind w:firstLine="540"/>
        <w:jc w:val="both"/>
        <w:outlineLvl w:val="1"/>
      </w:pPr>
      <w:r w:rsidRPr="00B50D05">
        <w:t>Статья 5. Заключительные положения</w:t>
      </w:r>
    </w:p>
    <w:p w:rsidR="00296061" w:rsidRPr="00B50D05" w:rsidRDefault="00296061">
      <w:pPr>
        <w:pStyle w:val="ConsPlusNormal"/>
        <w:jc w:val="both"/>
      </w:pPr>
    </w:p>
    <w:p w:rsidR="00296061" w:rsidRPr="00B50D05" w:rsidRDefault="00296061">
      <w:pPr>
        <w:pStyle w:val="ConsPlusNormal"/>
        <w:ind w:firstLine="540"/>
        <w:jc w:val="both"/>
      </w:pPr>
      <w:r w:rsidRPr="00B50D05">
        <w:t>1. Настоящий Закон вступает в силу с 1 января 2003 года, но не ранее чем по истечении одного месяца со дня его официального опубликования.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2. Со дня вступления в силу настоящего Закона признать утратившим силу Закон Республики Мордовия от 28 ноября 2001 года N 52-З "О налоге с владельцев транспортных средств" (Ведомости Государственного Собрания Республики Мордовия, 2002, N 13 - 14 (45), ст. 424).</w:t>
      </w:r>
    </w:p>
    <w:p w:rsidR="00296061" w:rsidRPr="00B50D05" w:rsidRDefault="00296061">
      <w:pPr>
        <w:pStyle w:val="ConsPlusNormal"/>
        <w:spacing w:before="220"/>
        <w:ind w:firstLine="540"/>
        <w:jc w:val="both"/>
      </w:pPr>
      <w:r w:rsidRPr="00B50D05">
        <w:t>3. Правительству Республики Мордовия привести свои нормативные правовые акты в соответствие с настоящим Законом.</w:t>
      </w:r>
    </w:p>
    <w:p w:rsidR="00296061" w:rsidRPr="00B50D05" w:rsidRDefault="00296061">
      <w:pPr>
        <w:pStyle w:val="ConsPlusNormal"/>
        <w:jc w:val="both"/>
      </w:pPr>
    </w:p>
    <w:p w:rsidR="0005141A" w:rsidRPr="00B50D05" w:rsidRDefault="0005141A">
      <w:pPr>
        <w:pStyle w:val="ConsPlusNormal"/>
        <w:jc w:val="right"/>
      </w:pPr>
    </w:p>
    <w:p w:rsidR="0005141A" w:rsidRPr="00B50D05" w:rsidRDefault="0005141A">
      <w:pPr>
        <w:pStyle w:val="ConsPlusNormal"/>
        <w:jc w:val="right"/>
      </w:pPr>
    </w:p>
    <w:p w:rsidR="00296061" w:rsidRPr="00B50D05" w:rsidRDefault="00296061">
      <w:pPr>
        <w:pStyle w:val="ConsPlusNormal"/>
        <w:jc w:val="right"/>
        <w:rPr>
          <w:i/>
        </w:rPr>
      </w:pPr>
      <w:r w:rsidRPr="00B50D05">
        <w:rPr>
          <w:i/>
        </w:rPr>
        <w:t>Глава Республики Мордовия</w:t>
      </w:r>
    </w:p>
    <w:p w:rsidR="00296061" w:rsidRPr="00B50D05" w:rsidRDefault="00296061">
      <w:pPr>
        <w:pStyle w:val="ConsPlusNormal"/>
        <w:jc w:val="right"/>
        <w:rPr>
          <w:i/>
        </w:rPr>
      </w:pPr>
      <w:r w:rsidRPr="00B50D05">
        <w:rPr>
          <w:i/>
        </w:rPr>
        <w:t>Н.И.</w:t>
      </w:r>
      <w:r w:rsidR="0005141A" w:rsidRPr="00B50D05">
        <w:rPr>
          <w:i/>
        </w:rPr>
        <w:t xml:space="preserve"> </w:t>
      </w:r>
      <w:r w:rsidRPr="00B50D05">
        <w:rPr>
          <w:i/>
        </w:rPr>
        <w:t>М</w:t>
      </w:r>
      <w:r w:rsidR="0005141A" w:rsidRPr="00B50D05">
        <w:rPr>
          <w:i/>
        </w:rPr>
        <w:t>еркушкин</w:t>
      </w:r>
    </w:p>
    <w:p w:rsidR="00296061" w:rsidRPr="00B50D05" w:rsidRDefault="00296061">
      <w:pPr>
        <w:pStyle w:val="ConsPlusNormal"/>
        <w:jc w:val="both"/>
      </w:pPr>
    </w:p>
    <w:p w:rsidR="0005141A" w:rsidRPr="00B50D05" w:rsidRDefault="0005141A">
      <w:pPr>
        <w:pStyle w:val="ConsPlusNormal"/>
        <w:jc w:val="both"/>
      </w:pPr>
    </w:p>
    <w:p w:rsidR="0005141A" w:rsidRPr="00B50D05" w:rsidRDefault="0005141A">
      <w:pPr>
        <w:pStyle w:val="ConsPlusNormal"/>
        <w:jc w:val="both"/>
      </w:pPr>
    </w:p>
    <w:p w:rsidR="0005141A" w:rsidRPr="00B50D05" w:rsidRDefault="0005141A">
      <w:pPr>
        <w:pStyle w:val="ConsPlusNormal"/>
        <w:jc w:val="both"/>
      </w:pPr>
    </w:p>
    <w:p w:rsidR="0005141A" w:rsidRPr="00B50D05" w:rsidRDefault="0005141A">
      <w:pPr>
        <w:pStyle w:val="ConsPlusNormal"/>
        <w:jc w:val="both"/>
      </w:pPr>
    </w:p>
    <w:p w:rsidR="0005141A" w:rsidRPr="00B50D05" w:rsidRDefault="0005141A">
      <w:pPr>
        <w:pStyle w:val="ConsPlusNormal"/>
        <w:jc w:val="both"/>
      </w:pPr>
    </w:p>
    <w:p w:rsidR="00296061" w:rsidRPr="00B50D05" w:rsidRDefault="00296061">
      <w:pPr>
        <w:pStyle w:val="ConsPlusNormal"/>
        <w:jc w:val="both"/>
      </w:pPr>
    </w:p>
    <w:p w:rsidR="00296061" w:rsidRPr="00B50D05" w:rsidRDefault="00296061">
      <w:pPr>
        <w:pStyle w:val="ConsPlusNormal"/>
        <w:jc w:val="both"/>
      </w:pPr>
    </w:p>
    <w:p w:rsidR="00296061" w:rsidRPr="00B50D05" w:rsidRDefault="00296061">
      <w:pPr>
        <w:pStyle w:val="ConsPlusNormal"/>
        <w:jc w:val="both"/>
      </w:pPr>
    </w:p>
    <w:p w:rsidR="00296061" w:rsidRPr="00B50D05" w:rsidRDefault="00296061">
      <w:pPr>
        <w:pStyle w:val="ConsPlusNormal"/>
        <w:jc w:val="both"/>
      </w:pPr>
    </w:p>
    <w:p w:rsidR="0005141A" w:rsidRPr="00B50D05" w:rsidRDefault="0005141A">
      <w:pPr>
        <w:pStyle w:val="ConsPlusNormal"/>
        <w:jc w:val="both"/>
      </w:pPr>
    </w:p>
    <w:p w:rsidR="00296061" w:rsidRPr="00B50D05" w:rsidRDefault="00296061">
      <w:pPr>
        <w:pStyle w:val="ConsPlusNormal"/>
        <w:jc w:val="right"/>
        <w:outlineLvl w:val="0"/>
      </w:pPr>
      <w:r w:rsidRPr="00B50D05">
        <w:lastRenderedPageBreak/>
        <w:t>Приложение</w:t>
      </w:r>
    </w:p>
    <w:p w:rsidR="00296061" w:rsidRPr="00B50D05" w:rsidRDefault="00296061">
      <w:pPr>
        <w:pStyle w:val="ConsPlusNormal"/>
        <w:jc w:val="right"/>
      </w:pPr>
      <w:r w:rsidRPr="00B50D05">
        <w:t>к Закону Республики Мордовия</w:t>
      </w:r>
    </w:p>
    <w:p w:rsidR="00296061" w:rsidRPr="00B50D05" w:rsidRDefault="00296061">
      <w:pPr>
        <w:pStyle w:val="ConsPlusNormal"/>
        <w:jc w:val="right"/>
      </w:pPr>
      <w:r w:rsidRPr="00B50D05">
        <w:t>"О транспортном налоге"</w:t>
      </w:r>
    </w:p>
    <w:p w:rsidR="00296061" w:rsidRPr="00B50D05" w:rsidRDefault="00296061">
      <w:pPr>
        <w:pStyle w:val="ConsPlusNormal"/>
        <w:jc w:val="right"/>
      </w:pPr>
      <w:r w:rsidRPr="00B50D05">
        <w:t>от 17 октября 2002 г. N 46-З</w:t>
      </w:r>
    </w:p>
    <w:p w:rsidR="00296061" w:rsidRPr="00B50D05" w:rsidRDefault="00296061">
      <w:pPr>
        <w:pStyle w:val="ConsPlusNormal"/>
        <w:jc w:val="both"/>
      </w:pPr>
    </w:p>
    <w:p w:rsidR="00296061" w:rsidRPr="00B50D05" w:rsidRDefault="00296061">
      <w:pPr>
        <w:pStyle w:val="ConsPlusNormal"/>
        <w:jc w:val="center"/>
      </w:pPr>
      <w:r w:rsidRPr="00B50D05">
        <w:t>РАСЧЕТ</w:t>
      </w:r>
    </w:p>
    <w:p w:rsidR="00296061" w:rsidRDefault="00296061">
      <w:pPr>
        <w:pStyle w:val="ConsPlusNormal"/>
        <w:jc w:val="center"/>
      </w:pPr>
      <w:r w:rsidRPr="00B50D05">
        <w:t>АВАНСОВОГО ПЛАТЕЖА ПО ТРАНСПОРТНОМУ НАЛОГУ</w:t>
      </w:r>
    </w:p>
    <w:p w:rsidR="00AC6594" w:rsidRDefault="00AC6594">
      <w:pPr>
        <w:pStyle w:val="ConsPlusNormal"/>
        <w:jc w:val="center"/>
      </w:pPr>
    </w:p>
    <w:p w:rsidR="00AC6594" w:rsidRPr="00B50D05" w:rsidRDefault="00AC6594">
      <w:pPr>
        <w:pStyle w:val="ConsPlusNormal"/>
        <w:jc w:val="center"/>
      </w:pPr>
      <w:r>
        <w:t xml:space="preserve">Исключен </w:t>
      </w:r>
      <w:bookmarkStart w:id="5" w:name="_GoBack"/>
      <w:bookmarkEnd w:id="5"/>
    </w:p>
    <w:p w:rsidR="00296061" w:rsidRPr="00B50D05" w:rsidRDefault="00296061">
      <w:pPr>
        <w:pStyle w:val="ConsPlusNormal"/>
        <w:jc w:val="both"/>
      </w:pPr>
    </w:p>
    <w:p w:rsidR="00DA5339" w:rsidRPr="00B50D05" w:rsidRDefault="00DA5339"/>
    <w:sectPr w:rsidR="00DA5339" w:rsidRPr="00B50D05" w:rsidSect="00F3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61"/>
    <w:rsid w:val="0005141A"/>
    <w:rsid w:val="00296061"/>
    <w:rsid w:val="00AC6594"/>
    <w:rsid w:val="00B50D05"/>
    <w:rsid w:val="00DA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0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60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60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0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60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60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 Валентина Сергеевна</dc:creator>
  <cp:lastModifiedBy>User</cp:lastModifiedBy>
  <cp:revision>4</cp:revision>
  <dcterms:created xsi:type="dcterms:W3CDTF">2025-04-08T06:52:00Z</dcterms:created>
  <dcterms:modified xsi:type="dcterms:W3CDTF">2025-04-08T07:57:00Z</dcterms:modified>
</cp:coreProperties>
</file>