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225AED" w:rsidTr="008723C9">
        <w:trPr>
          <w:cantSplit/>
        </w:trPr>
        <w:tc>
          <w:tcPr>
            <w:tcW w:w="10008" w:type="dxa"/>
            <w:hideMark/>
          </w:tcPr>
          <w:p w:rsidR="00225AED" w:rsidRDefault="00225AED" w:rsidP="006D44E0">
            <w:pPr>
              <w:spacing w:line="276" w:lineRule="auto"/>
              <w:jc w:val="center"/>
              <w:rPr>
                <w:sz w:val="40"/>
                <w:szCs w:val="40"/>
                <w:lang w:val="en-US" w:eastAsia="en-US"/>
              </w:rPr>
            </w:pPr>
            <w:r>
              <w:rPr>
                <w:snapToGrid w:val="0"/>
                <w:sz w:val="26"/>
                <w:szCs w:val="20"/>
              </w:rPr>
              <w:br w:type="page"/>
            </w:r>
            <w:bookmarkStart w:id="0" w:name="_GoBack"/>
            <w:bookmarkEnd w:id="0"/>
          </w:p>
        </w:tc>
      </w:tr>
      <w:tr w:rsidR="00225AED" w:rsidTr="008723C9">
        <w:trPr>
          <w:trHeight w:val="1602"/>
        </w:trPr>
        <w:tc>
          <w:tcPr>
            <w:tcW w:w="10008" w:type="dxa"/>
          </w:tcPr>
          <w:p w:rsidR="00225AED" w:rsidRDefault="00225AED" w:rsidP="008723C9">
            <w:pPr>
              <w:pStyle w:val="a3"/>
              <w:spacing w:before="60" w:after="0" w:line="276" w:lineRule="auto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МИНФИН РОССИИ</w:t>
            </w:r>
          </w:p>
          <w:p w:rsidR="00225AED" w:rsidRDefault="00225AED" w:rsidP="008723C9">
            <w:pPr>
              <w:spacing w:before="80" w:after="60" w:line="120" w:lineRule="exact"/>
              <w:jc w:val="center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ФЕДЕРАЛЬНАЯ НАЛОГОВАЯ СЛУЖБА</w:t>
            </w:r>
          </w:p>
          <w:p w:rsidR="00225AED" w:rsidRDefault="00225AED" w:rsidP="008723C9">
            <w:pPr>
              <w:spacing w:before="80" w:after="60" w:line="120" w:lineRule="exact"/>
              <w:jc w:val="center"/>
              <w:rPr>
                <w:bCs/>
                <w:sz w:val="8"/>
                <w:szCs w:val="8"/>
                <w:lang w:eastAsia="en-US"/>
              </w:rPr>
            </w:pPr>
          </w:p>
          <w:p w:rsidR="00225AED" w:rsidRDefault="00225AED" w:rsidP="008723C9">
            <w:pPr>
              <w:spacing w:before="60" w:after="60"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УПРАВЛЕНИЕ ФЕДЕРАЛЬНОЙ НАЛОГОВОЙ СЛУЖБЫ ПО РЕСПУБЛИКЕ МОРДОВИЯ</w:t>
            </w:r>
          </w:p>
          <w:p w:rsidR="00225AED" w:rsidRDefault="00225AED" w:rsidP="008723C9">
            <w:pPr>
              <w:tabs>
                <w:tab w:val="left" w:pos="41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(УФНС России по Республике Мордовия)</w:t>
            </w:r>
          </w:p>
          <w:p w:rsidR="00225AED" w:rsidRDefault="00225AED" w:rsidP="008723C9">
            <w:pPr>
              <w:pStyle w:val="a3"/>
              <w:spacing w:before="60" w:after="0" w:line="276" w:lineRule="auto"/>
              <w:rPr>
                <w:spacing w:val="30"/>
                <w:lang w:eastAsia="en-US"/>
              </w:rPr>
            </w:pPr>
          </w:p>
        </w:tc>
      </w:tr>
    </w:tbl>
    <w:p w:rsidR="00225AED" w:rsidRDefault="00225AED" w:rsidP="00225AED">
      <w:pPr>
        <w:jc w:val="center"/>
        <w:outlineLvl w:val="0"/>
        <w:rPr>
          <w:b/>
          <w:spacing w:val="40"/>
          <w:sz w:val="34"/>
          <w:szCs w:val="34"/>
        </w:rPr>
      </w:pPr>
      <w:r>
        <w:rPr>
          <w:b/>
          <w:spacing w:val="40"/>
          <w:sz w:val="34"/>
          <w:szCs w:val="34"/>
        </w:rPr>
        <w:t>ПРОТОКОЛ</w:t>
      </w:r>
    </w:p>
    <w:p w:rsidR="00225AED" w:rsidRDefault="00225AED" w:rsidP="00225AED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 Общественного совета при Управлении Федеральной налоговой службы по Республике Мордовия</w:t>
      </w:r>
    </w:p>
    <w:p w:rsidR="00225AED" w:rsidRDefault="00225AED" w:rsidP="00225AED">
      <w:pPr>
        <w:jc w:val="center"/>
        <w:outlineLvl w:val="0"/>
        <w:rPr>
          <w:sz w:val="22"/>
          <w:szCs w:val="22"/>
        </w:rPr>
      </w:pPr>
    </w:p>
    <w:p w:rsidR="00225AED" w:rsidRDefault="00225AED" w:rsidP="00225AED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Саранск</w:t>
      </w:r>
    </w:p>
    <w:tbl>
      <w:tblPr>
        <w:tblStyle w:val="a4"/>
        <w:tblW w:w="98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672"/>
        <w:gridCol w:w="336"/>
        <w:gridCol w:w="1126"/>
        <w:gridCol w:w="897"/>
        <w:gridCol w:w="4121"/>
        <w:gridCol w:w="2405"/>
      </w:tblGrid>
      <w:tr w:rsidR="00225AED" w:rsidTr="008723C9">
        <w:tc>
          <w:tcPr>
            <w:tcW w:w="336" w:type="dxa"/>
            <w:hideMark/>
          </w:tcPr>
          <w:p w:rsidR="00225AED" w:rsidRDefault="00225AED" w:rsidP="008723C9">
            <w:r>
              <w:rPr>
                <w:szCs w:val="28"/>
              </w:rPr>
              <w:t>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AED" w:rsidRDefault="00225AED" w:rsidP="008723C9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36" w:type="dxa"/>
            <w:hideMark/>
          </w:tcPr>
          <w:p w:rsidR="00225AED" w:rsidRDefault="00225AED" w:rsidP="008723C9">
            <w:r>
              <w:rPr>
                <w:szCs w:val="28"/>
              </w:rPr>
              <w:t>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AED" w:rsidRPr="00225AED" w:rsidRDefault="00225AED" w:rsidP="008723C9">
            <w:r>
              <w:t>марта</w:t>
            </w:r>
          </w:p>
        </w:tc>
        <w:tc>
          <w:tcPr>
            <w:tcW w:w="897" w:type="dxa"/>
            <w:hideMark/>
          </w:tcPr>
          <w:p w:rsidR="00225AED" w:rsidRDefault="00225AED" w:rsidP="00225AED">
            <w:r>
              <w:rPr>
                <w:lang w:val="en-US"/>
              </w:rPr>
              <w:t>201</w:t>
            </w:r>
            <w:r>
              <w:t>6</w:t>
            </w:r>
            <w:r>
              <w:rPr>
                <w:lang w:val="en-US"/>
              </w:rPr>
              <w:t xml:space="preserve"> г</w:t>
            </w:r>
          </w:p>
        </w:tc>
        <w:tc>
          <w:tcPr>
            <w:tcW w:w="4121" w:type="dxa"/>
            <w:hideMark/>
          </w:tcPr>
          <w:p w:rsidR="00225AED" w:rsidRDefault="00225AED" w:rsidP="008723C9">
            <w:pPr>
              <w:jc w:val="right"/>
            </w:pPr>
            <w:r>
              <w:t>№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AED" w:rsidRPr="00225AED" w:rsidRDefault="00225AED" w:rsidP="008723C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</w:tbl>
    <w:p w:rsidR="00225AED" w:rsidRDefault="00225AED" w:rsidP="00225AED"/>
    <w:p w:rsidR="00225AED" w:rsidRDefault="00225AED" w:rsidP="00225AED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662"/>
      </w:tblGrid>
      <w:tr w:rsidR="00225AED" w:rsidTr="008723C9">
        <w:tc>
          <w:tcPr>
            <w:tcW w:w="3119" w:type="dxa"/>
            <w:hideMark/>
          </w:tcPr>
          <w:p w:rsidR="00225AED" w:rsidRDefault="00225AED" w:rsidP="008723C9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Председательствовал: </w:t>
            </w:r>
          </w:p>
        </w:tc>
        <w:tc>
          <w:tcPr>
            <w:tcW w:w="6662" w:type="dxa"/>
            <w:hideMark/>
          </w:tcPr>
          <w:p w:rsidR="00225AED" w:rsidRDefault="00225AED" w:rsidP="008723C9">
            <w:pPr>
              <w:spacing w:before="40" w:after="4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Вдовин С.М.</w:t>
            </w:r>
          </w:p>
        </w:tc>
      </w:tr>
      <w:tr w:rsidR="00225AED" w:rsidTr="008723C9">
        <w:tc>
          <w:tcPr>
            <w:tcW w:w="3119" w:type="dxa"/>
            <w:hideMark/>
          </w:tcPr>
          <w:p w:rsidR="00225AED" w:rsidRDefault="00225AED" w:rsidP="008723C9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Секретарь </w:t>
            </w:r>
          </w:p>
        </w:tc>
        <w:tc>
          <w:tcPr>
            <w:tcW w:w="6662" w:type="dxa"/>
            <w:hideMark/>
          </w:tcPr>
          <w:p w:rsidR="00225AED" w:rsidRDefault="00225AED" w:rsidP="008723C9">
            <w:pPr>
              <w:spacing w:before="40" w:after="4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Талалаева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Н.А..</w:t>
            </w:r>
          </w:p>
        </w:tc>
      </w:tr>
      <w:tr w:rsidR="00225AED" w:rsidTr="008723C9">
        <w:trPr>
          <w:trHeight w:val="330"/>
        </w:trPr>
        <w:tc>
          <w:tcPr>
            <w:tcW w:w="3119" w:type="dxa"/>
            <w:hideMark/>
          </w:tcPr>
          <w:p w:rsidR="00225AED" w:rsidRDefault="00225AED" w:rsidP="008723C9">
            <w:pPr>
              <w:spacing w:before="40" w:after="40" w:line="27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Присутствовали:</w:t>
            </w:r>
          </w:p>
        </w:tc>
        <w:tc>
          <w:tcPr>
            <w:tcW w:w="6662" w:type="dxa"/>
          </w:tcPr>
          <w:p w:rsidR="00225AED" w:rsidRDefault="00225AED" w:rsidP="008723C9">
            <w:pPr>
              <w:spacing w:before="40" w:after="4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25AED" w:rsidTr="008723C9">
        <w:trPr>
          <w:trHeight w:val="330"/>
        </w:trPr>
        <w:tc>
          <w:tcPr>
            <w:tcW w:w="3119" w:type="dxa"/>
            <w:hideMark/>
          </w:tcPr>
          <w:p w:rsidR="00225AED" w:rsidRDefault="00225AED" w:rsidP="008723C9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Общественного совета:</w:t>
            </w:r>
          </w:p>
        </w:tc>
        <w:tc>
          <w:tcPr>
            <w:tcW w:w="6662" w:type="dxa"/>
            <w:hideMark/>
          </w:tcPr>
          <w:p w:rsidR="00225AED" w:rsidRDefault="00225AED" w:rsidP="00225AED">
            <w:pPr>
              <w:spacing w:before="40" w:after="4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Кондрашкина И.И., Герасименко А.В., Громов Г.А.,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Пакшин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К.П., Грановская Н.А., </w:t>
            </w:r>
            <w:proofErr w:type="spellStart"/>
            <w:r w:rsidRPr="0071409D">
              <w:rPr>
                <w:b/>
                <w:sz w:val="26"/>
                <w:szCs w:val="26"/>
                <w:lang w:eastAsia="en-US"/>
              </w:rPr>
              <w:t>Пакшин</w:t>
            </w:r>
            <w:proofErr w:type="spellEnd"/>
            <w:r w:rsidRPr="0071409D">
              <w:rPr>
                <w:b/>
                <w:sz w:val="26"/>
                <w:szCs w:val="26"/>
                <w:lang w:eastAsia="en-US"/>
              </w:rPr>
              <w:t xml:space="preserve"> К.П.</w:t>
            </w:r>
            <w:r>
              <w:rPr>
                <w:b/>
                <w:sz w:val="26"/>
                <w:szCs w:val="26"/>
                <w:lang w:eastAsia="en-US"/>
              </w:rPr>
              <w:t>, Поздняков А.И.</w:t>
            </w:r>
            <w:r w:rsidRPr="0071409D">
              <w:rPr>
                <w:b/>
                <w:sz w:val="26"/>
                <w:szCs w:val="26"/>
                <w:lang w:eastAsia="en-US"/>
              </w:rPr>
              <w:t xml:space="preserve">   </w:t>
            </w:r>
          </w:p>
        </w:tc>
      </w:tr>
      <w:tr w:rsidR="00225AED" w:rsidTr="008723C9">
        <w:trPr>
          <w:trHeight w:val="330"/>
        </w:trPr>
        <w:tc>
          <w:tcPr>
            <w:tcW w:w="3119" w:type="dxa"/>
          </w:tcPr>
          <w:p w:rsidR="00225AED" w:rsidRDefault="00225AED" w:rsidP="008723C9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Руководитель УФНС России по Республике Мордовия</w:t>
            </w:r>
          </w:p>
          <w:p w:rsidR="00225AED" w:rsidRDefault="00225AED" w:rsidP="008723C9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hideMark/>
          </w:tcPr>
          <w:p w:rsidR="00225AED" w:rsidRDefault="00225AED" w:rsidP="008723C9">
            <w:pPr>
              <w:spacing w:before="40" w:after="4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Лушенкова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М.Г.</w:t>
            </w:r>
          </w:p>
        </w:tc>
      </w:tr>
      <w:tr w:rsidR="00225AED" w:rsidTr="008723C9">
        <w:trPr>
          <w:trHeight w:val="330"/>
        </w:trPr>
        <w:tc>
          <w:tcPr>
            <w:tcW w:w="3119" w:type="dxa"/>
          </w:tcPr>
          <w:p w:rsidR="00225AED" w:rsidRDefault="00225AED" w:rsidP="008723C9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Заместители руководителя УФНС России по Республике Мордовия</w:t>
            </w:r>
          </w:p>
          <w:p w:rsidR="00225AED" w:rsidRDefault="00225AED" w:rsidP="008723C9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2" w:type="dxa"/>
            <w:hideMark/>
          </w:tcPr>
          <w:p w:rsidR="00225AED" w:rsidRDefault="00225AED" w:rsidP="008723C9">
            <w:pPr>
              <w:spacing w:before="40" w:after="4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sz w:val="26"/>
                <w:szCs w:val="26"/>
                <w:lang w:eastAsia="en-US"/>
              </w:rPr>
              <w:t>Шаляев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С.Н., Кабанов А.Ф.,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Чушников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В.А.</w:t>
            </w:r>
          </w:p>
        </w:tc>
      </w:tr>
      <w:tr w:rsidR="00225AED" w:rsidTr="008723C9">
        <w:trPr>
          <w:trHeight w:val="330"/>
        </w:trPr>
        <w:tc>
          <w:tcPr>
            <w:tcW w:w="3119" w:type="dxa"/>
            <w:hideMark/>
          </w:tcPr>
          <w:p w:rsidR="00225AED" w:rsidRDefault="00225AED" w:rsidP="008723C9">
            <w:pPr>
              <w:spacing w:before="40" w:after="40"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Начальники (заместители начальников), специалисты отделов УФНС России по Республике Мордовия</w:t>
            </w:r>
          </w:p>
        </w:tc>
        <w:tc>
          <w:tcPr>
            <w:tcW w:w="6662" w:type="dxa"/>
            <w:hideMark/>
          </w:tcPr>
          <w:p w:rsidR="00225AED" w:rsidRDefault="00225AED" w:rsidP="00225AED">
            <w:pPr>
              <w:spacing w:before="40" w:after="4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Кувшинова Л.В., Фомкин Д.Д., Сухарева С.Г., Полушкин В.Ф.,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Челмакин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Ю.И., Ваньков А.А., Бояркина С.А., Логинова А.В.,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Карьгина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Н.И., Кривова В.С.</w:t>
            </w:r>
          </w:p>
        </w:tc>
      </w:tr>
    </w:tbl>
    <w:p w:rsidR="00225AED" w:rsidRDefault="00225AED" w:rsidP="00225AED">
      <w:pPr>
        <w:ind w:firstLine="360"/>
        <w:rPr>
          <w:b/>
          <w:sz w:val="26"/>
          <w:szCs w:val="26"/>
        </w:rPr>
      </w:pPr>
    </w:p>
    <w:p w:rsidR="00225AED" w:rsidRDefault="00225AED" w:rsidP="00225AED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ДНЯ:</w:t>
      </w:r>
    </w:p>
    <w:p w:rsidR="00225AED" w:rsidRDefault="00225AED" w:rsidP="00225AED">
      <w:pPr>
        <w:ind w:firstLine="360"/>
        <w:jc w:val="center"/>
        <w:rPr>
          <w:b/>
          <w:sz w:val="26"/>
          <w:szCs w:val="26"/>
        </w:rPr>
      </w:pPr>
    </w:p>
    <w:p w:rsidR="00225AED" w:rsidRDefault="00225AED" w:rsidP="00225AED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1.  </w:t>
      </w:r>
      <w:r>
        <w:rPr>
          <w:b/>
          <w:sz w:val="26"/>
          <w:szCs w:val="26"/>
        </w:rPr>
        <w:tab/>
        <w:t xml:space="preserve">«Подведение итогов деятельности Общественного совета при Управлении ФНС России по Республике Мордовия за 2015 год». </w:t>
      </w:r>
      <w:r>
        <w:rPr>
          <w:sz w:val="26"/>
          <w:szCs w:val="26"/>
        </w:rPr>
        <w:t>Докладывает: Вдовин С.М., председатель Общественного совета при УФНС России по Республике Мордовия.</w:t>
      </w:r>
    </w:p>
    <w:p w:rsidR="00225AED" w:rsidRPr="009037B3" w:rsidRDefault="00225AED" w:rsidP="00225AED">
      <w:pPr>
        <w:pStyle w:val="Default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3. </w:t>
      </w:r>
      <w:r w:rsidRPr="009037B3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Итоги деятельности Управления ФНС России по Республике Мордовия в 2015 году. Задачи, стоящие перед налоговыми органами республики с учетом изменений в налоговом законодательстве, вступивших в силу с 01 января 2016 года</w:t>
      </w:r>
      <w:r w:rsidRPr="009037B3">
        <w:rPr>
          <w:b/>
          <w:sz w:val="26"/>
          <w:szCs w:val="26"/>
        </w:rPr>
        <w:t>»</w:t>
      </w:r>
      <w:r w:rsidRPr="009037B3">
        <w:rPr>
          <w:sz w:val="26"/>
          <w:szCs w:val="26"/>
        </w:rPr>
        <w:t xml:space="preserve">. Докладывает </w:t>
      </w:r>
      <w:r>
        <w:rPr>
          <w:sz w:val="26"/>
          <w:szCs w:val="26"/>
        </w:rPr>
        <w:t xml:space="preserve">руководитель </w:t>
      </w:r>
      <w:r w:rsidR="003E6D18">
        <w:rPr>
          <w:sz w:val="26"/>
          <w:szCs w:val="26"/>
        </w:rPr>
        <w:t xml:space="preserve">УФНС России по Республике Мордовия </w:t>
      </w:r>
      <w:proofErr w:type="spellStart"/>
      <w:r w:rsidR="003E6D18">
        <w:rPr>
          <w:sz w:val="26"/>
          <w:szCs w:val="26"/>
        </w:rPr>
        <w:t>М.Г.Лушенкова</w:t>
      </w:r>
      <w:proofErr w:type="spellEnd"/>
      <w:r w:rsidRPr="009037B3">
        <w:rPr>
          <w:sz w:val="26"/>
          <w:szCs w:val="26"/>
        </w:rPr>
        <w:t xml:space="preserve">. </w:t>
      </w:r>
    </w:p>
    <w:p w:rsidR="00225AED" w:rsidRDefault="00225AED" w:rsidP="00225AED">
      <w:pPr>
        <w:pStyle w:val="Defaul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225AED" w:rsidRDefault="00225AED" w:rsidP="00225AED">
      <w:pPr>
        <w:pStyle w:val="Defaul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1. СЛУШАЛИ:</w:t>
      </w:r>
    </w:p>
    <w:p w:rsidR="00170549" w:rsidRDefault="004437B1" w:rsidP="0017054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437B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225AED" w:rsidRPr="004437B1">
        <w:rPr>
          <w:rFonts w:ascii="Times New Roman" w:hAnsi="Times New Roman" w:cs="Times New Roman"/>
          <w:sz w:val="28"/>
          <w:szCs w:val="28"/>
        </w:rPr>
        <w:t>С.М.Вдовина</w:t>
      </w:r>
      <w:proofErr w:type="spellEnd"/>
      <w:r w:rsidR="00225AED" w:rsidRPr="004437B1">
        <w:rPr>
          <w:rFonts w:ascii="Times New Roman" w:hAnsi="Times New Roman" w:cs="Times New Roman"/>
          <w:sz w:val="28"/>
          <w:szCs w:val="28"/>
        </w:rPr>
        <w:t xml:space="preserve"> – </w:t>
      </w:r>
      <w:r w:rsidR="009E610D" w:rsidRPr="004437B1">
        <w:rPr>
          <w:rFonts w:ascii="Times New Roman" w:hAnsi="Times New Roman" w:cs="Times New Roman"/>
          <w:sz w:val="28"/>
          <w:szCs w:val="28"/>
        </w:rPr>
        <w:t xml:space="preserve">о деятельности Общественного совета в 2015 году. </w:t>
      </w:r>
    </w:p>
    <w:p w:rsidR="004437B1" w:rsidRPr="004437B1" w:rsidRDefault="00A31937" w:rsidP="00C80ECA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4437B1">
        <w:rPr>
          <w:sz w:val="28"/>
          <w:szCs w:val="28"/>
        </w:rPr>
        <w:t>Заседани</w:t>
      </w:r>
      <w:r w:rsidR="00170549">
        <w:rPr>
          <w:sz w:val="28"/>
          <w:szCs w:val="28"/>
        </w:rPr>
        <w:t>я</w:t>
      </w:r>
      <w:r w:rsidRPr="004437B1">
        <w:rPr>
          <w:sz w:val="28"/>
          <w:szCs w:val="28"/>
        </w:rPr>
        <w:t xml:space="preserve"> Общественного совета проводил</w:t>
      </w:r>
      <w:r w:rsidR="00C80ECA">
        <w:rPr>
          <w:sz w:val="28"/>
          <w:szCs w:val="28"/>
        </w:rPr>
        <w:t>и</w:t>
      </w:r>
      <w:r w:rsidRPr="004437B1">
        <w:rPr>
          <w:sz w:val="28"/>
          <w:szCs w:val="28"/>
        </w:rPr>
        <w:t>сь согласно утвержденному плану работы</w:t>
      </w:r>
      <w:r w:rsidR="002D7B9C">
        <w:rPr>
          <w:sz w:val="28"/>
          <w:szCs w:val="28"/>
        </w:rPr>
        <w:t>, на которых рассматривались вопросы</w:t>
      </w:r>
      <w:r w:rsidR="00C85098">
        <w:rPr>
          <w:sz w:val="28"/>
          <w:szCs w:val="28"/>
        </w:rPr>
        <w:t xml:space="preserve">, касающиеся </w:t>
      </w:r>
      <w:r w:rsidR="002D7B9C">
        <w:rPr>
          <w:sz w:val="28"/>
          <w:szCs w:val="28"/>
        </w:rPr>
        <w:t xml:space="preserve"> </w:t>
      </w:r>
      <w:r w:rsidRPr="004437B1">
        <w:rPr>
          <w:color w:val="000000"/>
          <w:sz w:val="28"/>
          <w:szCs w:val="28"/>
        </w:rPr>
        <w:t>оптимизаци</w:t>
      </w:r>
      <w:r w:rsidR="00C85098">
        <w:rPr>
          <w:color w:val="000000"/>
          <w:sz w:val="28"/>
          <w:szCs w:val="28"/>
        </w:rPr>
        <w:t>и</w:t>
      </w:r>
      <w:r w:rsidRPr="004437B1">
        <w:rPr>
          <w:color w:val="000000"/>
          <w:sz w:val="28"/>
          <w:szCs w:val="28"/>
        </w:rPr>
        <w:t xml:space="preserve"> процедур регистрации налогоплательщиков</w:t>
      </w:r>
      <w:r w:rsidR="005B7EE5">
        <w:rPr>
          <w:color w:val="000000"/>
          <w:sz w:val="28"/>
          <w:szCs w:val="28"/>
        </w:rPr>
        <w:t xml:space="preserve">,  о </w:t>
      </w:r>
      <w:r w:rsidR="00170549" w:rsidRPr="005B7EE5">
        <w:rPr>
          <w:sz w:val="28"/>
          <w:szCs w:val="28"/>
        </w:rPr>
        <w:t>новы</w:t>
      </w:r>
      <w:r w:rsidR="005B7EE5" w:rsidRPr="005B7EE5">
        <w:rPr>
          <w:sz w:val="28"/>
          <w:szCs w:val="28"/>
        </w:rPr>
        <w:t>х</w:t>
      </w:r>
      <w:r w:rsidR="00170549" w:rsidRPr="005B7EE5">
        <w:rPr>
          <w:sz w:val="28"/>
          <w:szCs w:val="28"/>
        </w:rPr>
        <w:t xml:space="preserve"> функциональн</w:t>
      </w:r>
      <w:r w:rsidR="002D7B9C" w:rsidRPr="005B7EE5">
        <w:rPr>
          <w:sz w:val="28"/>
          <w:szCs w:val="28"/>
        </w:rPr>
        <w:t>ы</w:t>
      </w:r>
      <w:r w:rsidR="005B7EE5" w:rsidRPr="005B7EE5">
        <w:rPr>
          <w:sz w:val="28"/>
          <w:szCs w:val="28"/>
        </w:rPr>
        <w:t>х</w:t>
      </w:r>
      <w:r w:rsidR="00170549" w:rsidRPr="005B7EE5">
        <w:rPr>
          <w:sz w:val="28"/>
          <w:szCs w:val="28"/>
        </w:rPr>
        <w:t xml:space="preserve"> возможност</w:t>
      </w:r>
      <w:r w:rsidR="005B7EE5">
        <w:rPr>
          <w:sz w:val="28"/>
          <w:szCs w:val="28"/>
        </w:rPr>
        <w:t>ях</w:t>
      </w:r>
      <w:r w:rsidR="00170549" w:rsidRPr="005B7EE5">
        <w:rPr>
          <w:sz w:val="28"/>
          <w:szCs w:val="28"/>
        </w:rPr>
        <w:t xml:space="preserve"> интернет-сервиса «Личный кабинет налогоплательщика для физических лиц»</w:t>
      </w:r>
      <w:r w:rsidR="005B7EE5">
        <w:rPr>
          <w:sz w:val="28"/>
          <w:szCs w:val="28"/>
        </w:rPr>
        <w:t xml:space="preserve"> (</w:t>
      </w:r>
      <w:r w:rsidR="00170549" w:rsidRPr="005B7EE5">
        <w:rPr>
          <w:sz w:val="28"/>
          <w:szCs w:val="28"/>
        </w:rPr>
        <w:t>ФЗ № 347-ФЗ, который вступил в силу с 01.07.2015 г.  законодательно закреп</w:t>
      </w:r>
      <w:r w:rsidR="002B14D1">
        <w:rPr>
          <w:sz w:val="28"/>
          <w:szCs w:val="28"/>
        </w:rPr>
        <w:t xml:space="preserve">лено  </w:t>
      </w:r>
      <w:r w:rsidR="00170549" w:rsidRPr="005B7EE5">
        <w:rPr>
          <w:sz w:val="28"/>
          <w:szCs w:val="28"/>
        </w:rPr>
        <w:t xml:space="preserve"> понятие «личного кабинета налогоплательщика»</w:t>
      </w:r>
      <w:r w:rsidR="005B7EE5">
        <w:rPr>
          <w:sz w:val="28"/>
          <w:szCs w:val="28"/>
        </w:rPr>
        <w:t xml:space="preserve">), о вступлении </w:t>
      </w:r>
      <w:r w:rsidR="005B7EE5" w:rsidRPr="00B57499">
        <w:rPr>
          <w:sz w:val="28"/>
          <w:szCs w:val="28"/>
        </w:rPr>
        <w:t xml:space="preserve"> с 1 июля 2015 года в силу Федеральн</w:t>
      </w:r>
      <w:r w:rsidR="005B7EE5">
        <w:rPr>
          <w:sz w:val="28"/>
          <w:szCs w:val="28"/>
        </w:rPr>
        <w:t>ого</w:t>
      </w:r>
      <w:r w:rsidR="005B7EE5" w:rsidRPr="00B57499">
        <w:rPr>
          <w:sz w:val="28"/>
          <w:szCs w:val="28"/>
        </w:rPr>
        <w:t xml:space="preserve"> закон</w:t>
      </w:r>
      <w:r w:rsidR="005B7EE5">
        <w:rPr>
          <w:sz w:val="28"/>
          <w:szCs w:val="28"/>
        </w:rPr>
        <w:t>а</w:t>
      </w:r>
      <w:r w:rsidR="005B7EE5" w:rsidRPr="00B57499">
        <w:rPr>
          <w:sz w:val="28"/>
          <w:szCs w:val="28"/>
        </w:rPr>
        <w:t xml:space="preserve"> «О добровольном декларировании физическими лицами активов</w:t>
      </w:r>
      <w:proofErr w:type="gramEnd"/>
      <w:r w:rsidR="005B7EE5" w:rsidRPr="00B57499">
        <w:rPr>
          <w:sz w:val="28"/>
          <w:szCs w:val="28"/>
        </w:rPr>
        <w:t xml:space="preserve"> и счетов (вкладов) в банках и о внесении изменений в отдельные законодательные акты Российской Федерации» от 08.06.2015 № 140-ФЗ</w:t>
      </w:r>
      <w:r w:rsidR="00C80ECA">
        <w:rPr>
          <w:sz w:val="28"/>
          <w:szCs w:val="28"/>
        </w:rPr>
        <w:t xml:space="preserve">, а также </w:t>
      </w:r>
      <w:r w:rsidR="00C80ECA" w:rsidRPr="00B57499">
        <w:rPr>
          <w:sz w:val="28"/>
          <w:szCs w:val="28"/>
        </w:rPr>
        <w:t xml:space="preserve">декларационной кампании по доходам физических лиц за 2014 год. </w:t>
      </w:r>
    </w:p>
    <w:p w:rsidR="004437B1" w:rsidRPr="004437B1" w:rsidRDefault="004437B1" w:rsidP="004437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437B1">
        <w:rPr>
          <w:rFonts w:ascii="Times New Roman" w:hAnsi="Times New Roman" w:cs="Times New Roman"/>
          <w:color w:val="000000"/>
          <w:sz w:val="28"/>
          <w:szCs w:val="28"/>
        </w:rPr>
        <w:t xml:space="preserve">        Одно из заседаний </w:t>
      </w:r>
      <w:r w:rsidR="002B14D1">
        <w:rPr>
          <w:rFonts w:ascii="Times New Roman" w:hAnsi="Times New Roman" w:cs="Times New Roman"/>
          <w:sz w:val="28"/>
          <w:szCs w:val="28"/>
        </w:rPr>
        <w:t>проводилось</w:t>
      </w:r>
      <w:r w:rsidRPr="004437B1">
        <w:rPr>
          <w:rFonts w:ascii="Times New Roman" w:hAnsi="Times New Roman" w:cs="Times New Roman"/>
          <w:sz w:val="28"/>
          <w:szCs w:val="28"/>
        </w:rPr>
        <w:t xml:space="preserve"> на площадке Торгово-промышленной палаты Республики Мордовия. </w:t>
      </w:r>
    </w:p>
    <w:p w:rsidR="004437B1" w:rsidRPr="004437B1" w:rsidRDefault="004437B1" w:rsidP="004437B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437B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437B1">
        <w:rPr>
          <w:rFonts w:ascii="Times New Roman" w:hAnsi="Times New Roman" w:cs="Times New Roman"/>
          <w:sz w:val="28"/>
          <w:szCs w:val="28"/>
        </w:rPr>
        <w:t>Ключевой темой мероприятия стала реализация мер антикризисной поддержки предприятий на федеральном и региональном уровнях и изменений в налоговом законодательстве.</w:t>
      </w:r>
      <w:proofErr w:type="gramEnd"/>
    </w:p>
    <w:p w:rsidR="004437B1" w:rsidRDefault="004437B1" w:rsidP="004437B1">
      <w:pPr>
        <w:jc w:val="both"/>
        <w:rPr>
          <w:sz w:val="28"/>
          <w:szCs w:val="28"/>
        </w:rPr>
      </w:pPr>
      <w:r w:rsidRPr="00B57499">
        <w:rPr>
          <w:sz w:val="28"/>
          <w:szCs w:val="28"/>
        </w:rPr>
        <w:t xml:space="preserve">        Итогом совместного совещания стало принятие резолюции, согласно которой развитие предпринимательства в Республике Мордовия – это одно из важнейших стратегических направлений Антикризисного плана. Было решено: проанализировать лучшие региональные законодательные практики, направленные на преодоление кризисных явлений, подготовить на этой основе аналитическую записку и внести ее в Правительство для разработки соответствующих законодательных инициатив; обобщить и распространить позитивный опыт предприятий-членов Торгово-промышленной палаты республики по преодолению кризисных явлений на своих предприятиях.</w:t>
      </w:r>
    </w:p>
    <w:p w:rsidR="00A31937" w:rsidRDefault="004437B1" w:rsidP="00225AED">
      <w:pPr>
        <w:ind w:firstLine="720"/>
        <w:jc w:val="both"/>
        <w:rPr>
          <w:sz w:val="26"/>
          <w:szCs w:val="26"/>
        </w:rPr>
      </w:pPr>
      <w:r>
        <w:rPr>
          <w:sz w:val="28"/>
          <w:szCs w:val="28"/>
        </w:rPr>
        <w:t>В текущем году на заседаниях Общественного совета</w:t>
      </w:r>
      <w:r w:rsidRPr="00337674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 рассмотреть наиболее серьезные   изменения налогового законодательства. Такие, как   особенности исчисления налога на имущество физических лиц</w:t>
      </w:r>
      <w:r w:rsidR="002B14D1">
        <w:rPr>
          <w:sz w:val="28"/>
          <w:szCs w:val="28"/>
        </w:rPr>
        <w:t>,</w:t>
      </w:r>
      <w:r>
        <w:rPr>
          <w:sz w:val="28"/>
          <w:szCs w:val="28"/>
        </w:rPr>
        <w:t xml:space="preserve"> исходя из кадастровой стоимости, изменения по налогу на доходы физических лиц, вступившие в силу с 2016 года и другие актуальные вопросы. </w:t>
      </w:r>
    </w:p>
    <w:p w:rsidR="00225AED" w:rsidRDefault="00225AED" w:rsidP="00225AED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437B1" w:rsidRPr="00C80ECA" w:rsidRDefault="004437B1" w:rsidP="004437B1">
      <w:pPr>
        <w:ind w:firstLine="720"/>
        <w:jc w:val="both"/>
        <w:rPr>
          <w:sz w:val="28"/>
          <w:szCs w:val="28"/>
        </w:rPr>
      </w:pPr>
      <w:r w:rsidRPr="00C80ECA">
        <w:rPr>
          <w:sz w:val="28"/>
          <w:szCs w:val="28"/>
        </w:rPr>
        <w:t>Принять к сведению выступление председателя Общественного совета Вдовина С.М.</w:t>
      </w:r>
    </w:p>
    <w:p w:rsidR="00C80ECA" w:rsidRDefault="00C80ECA" w:rsidP="00225AED">
      <w:pPr>
        <w:ind w:firstLine="720"/>
        <w:jc w:val="both"/>
        <w:rPr>
          <w:b/>
          <w:sz w:val="26"/>
          <w:szCs w:val="26"/>
        </w:rPr>
      </w:pPr>
    </w:p>
    <w:p w:rsidR="00C80ECA" w:rsidRDefault="00C80ECA" w:rsidP="00225AED">
      <w:pPr>
        <w:ind w:firstLine="720"/>
        <w:jc w:val="both"/>
        <w:rPr>
          <w:b/>
          <w:sz w:val="26"/>
          <w:szCs w:val="26"/>
        </w:rPr>
      </w:pPr>
    </w:p>
    <w:p w:rsidR="00225AED" w:rsidRDefault="00225AED" w:rsidP="00225AED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СЛУШАЛИ:</w:t>
      </w:r>
    </w:p>
    <w:p w:rsidR="00225AED" w:rsidRPr="00F13EAF" w:rsidRDefault="00225AED" w:rsidP="00225AED">
      <w:pPr>
        <w:ind w:firstLine="720"/>
        <w:jc w:val="both"/>
        <w:rPr>
          <w:sz w:val="28"/>
          <w:szCs w:val="28"/>
        </w:rPr>
      </w:pPr>
      <w:r w:rsidRPr="00F13EAF">
        <w:rPr>
          <w:sz w:val="28"/>
          <w:szCs w:val="28"/>
        </w:rPr>
        <w:lastRenderedPageBreak/>
        <w:t xml:space="preserve">М.Г. </w:t>
      </w:r>
      <w:proofErr w:type="spellStart"/>
      <w:r w:rsidRPr="00F13EAF">
        <w:rPr>
          <w:sz w:val="28"/>
          <w:szCs w:val="28"/>
        </w:rPr>
        <w:t>Лушенкову</w:t>
      </w:r>
      <w:proofErr w:type="spellEnd"/>
      <w:r w:rsidRPr="00F13EAF">
        <w:rPr>
          <w:sz w:val="28"/>
          <w:szCs w:val="28"/>
        </w:rPr>
        <w:t xml:space="preserve"> – об итогах </w:t>
      </w:r>
      <w:r w:rsidR="004437B1" w:rsidRPr="00F13EAF">
        <w:rPr>
          <w:sz w:val="28"/>
          <w:szCs w:val="28"/>
        </w:rPr>
        <w:t>деятельности</w:t>
      </w:r>
      <w:r w:rsidRPr="00F13EAF">
        <w:rPr>
          <w:sz w:val="28"/>
          <w:szCs w:val="28"/>
        </w:rPr>
        <w:t xml:space="preserve"> УФНС России по Республике Мордовия </w:t>
      </w:r>
      <w:r w:rsidR="004437B1" w:rsidRPr="00F13EAF">
        <w:rPr>
          <w:sz w:val="28"/>
          <w:szCs w:val="28"/>
        </w:rPr>
        <w:t>в</w:t>
      </w:r>
      <w:r w:rsidRPr="00F13EAF">
        <w:rPr>
          <w:sz w:val="28"/>
          <w:szCs w:val="28"/>
        </w:rPr>
        <w:t xml:space="preserve"> 2015 год</w:t>
      </w:r>
      <w:r w:rsidR="004437B1" w:rsidRPr="00F13EAF">
        <w:rPr>
          <w:sz w:val="28"/>
          <w:szCs w:val="28"/>
        </w:rPr>
        <w:t>у</w:t>
      </w:r>
      <w:r w:rsidR="00674629" w:rsidRPr="00F13EAF">
        <w:rPr>
          <w:sz w:val="28"/>
          <w:szCs w:val="28"/>
        </w:rPr>
        <w:t xml:space="preserve"> и зад</w:t>
      </w:r>
      <w:r w:rsidR="006371FF" w:rsidRPr="00F13EAF">
        <w:rPr>
          <w:sz w:val="28"/>
          <w:szCs w:val="28"/>
        </w:rPr>
        <w:t>а</w:t>
      </w:r>
      <w:r w:rsidR="00674629" w:rsidRPr="00F13EAF">
        <w:rPr>
          <w:sz w:val="28"/>
          <w:szCs w:val="28"/>
        </w:rPr>
        <w:t>чах стоящих перед налоговыми органами республики с учетом изменений в налоговом законодательстве, вступивших в силу с января 2016 года</w:t>
      </w:r>
      <w:r w:rsidRPr="00F13EAF">
        <w:rPr>
          <w:sz w:val="28"/>
          <w:szCs w:val="28"/>
        </w:rPr>
        <w:t>.</w:t>
      </w:r>
    </w:p>
    <w:p w:rsidR="006371FF" w:rsidRDefault="006371FF" w:rsidP="00225AED">
      <w:pPr>
        <w:ind w:firstLine="720"/>
        <w:jc w:val="both"/>
        <w:rPr>
          <w:sz w:val="26"/>
          <w:szCs w:val="26"/>
        </w:rPr>
      </w:pPr>
      <w:r w:rsidRPr="00F13EAF">
        <w:rPr>
          <w:color w:val="000000"/>
          <w:sz w:val="28"/>
          <w:szCs w:val="28"/>
        </w:rPr>
        <w:t xml:space="preserve">В своем выступлении </w:t>
      </w:r>
      <w:proofErr w:type="spellStart"/>
      <w:r w:rsidRPr="00F13EAF">
        <w:rPr>
          <w:color w:val="000000"/>
          <w:sz w:val="28"/>
          <w:szCs w:val="28"/>
        </w:rPr>
        <w:t>М.Г.Лушенкова</w:t>
      </w:r>
      <w:proofErr w:type="spellEnd"/>
      <w:r w:rsidRPr="00F13EAF">
        <w:rPr>
          <w:color w:val="000000"/>
          <w:sz w:val="28"/>
          <w:szCs w:val="28"/>
        </w:rPr>
        <w:t xml:space="preserve"> отметила, что на налоговую службу возложено много задач, но </w:t>
      </w:r>
      <w:proofErr w:type="gramStart"/>
      <w:r w:rsidRPr="00F13EAF">
        <w:rPr>
          <w:color w:val="000000"/>
          <w:sz w:val="28"/>
          <w:szCs w:val="28"/>
        </w:rPr>
        <w:t>главная</w:t>
      </w:r>
      <w:proofErr w:type="gramEnd"/>
      <w:r w:rsidRPr="00F13EAF">
        <w:rPr>
          <w:color w:val="000000"/>
          <w:sz w:val="28"/>
          <w:szCs w:val="28"/>
        </w:rPr>
        <w:t xml:space="preserve"> – обеспечение поступлений налоговых платежей и контроль исполнения налогового законодательства</w:t>
      </w:r>
      <w:r w:rsidRPr="006371FF">
        <w:rPr>
          <w:color w:val="000000"/>
          <w:sz w:val="28"/>
          <w:szCs w:val="28"/>
        </w:rPr>
        <w:t>,</w:t>
      </w:r>
    </w:p>
    <w:p w:rsidR="00A304CA" w:rsidRDefault="00225AED" w:rsidP="00A304CA">
      <w:pPr>
        <w:spacing w:line="288" w:lineRule="auto"/>
        <w:ind w:firstLine="709"/>
        <w:jc w:val="both"/>
        <w:rPr>
          <w:sz w:val="28"/>
          <w:szCs w:val="28"/>
        </w:rPr>
      </w:pPr>
      <w:r w:rsidRPr="00A304CA">
        <w:rPr>
          <w:snapToGrid w:val="0"/>
          <w:sz w:val="28"/>
          <w:szCs w:val="28"/>
        </w:rPr>
        <w:t>Управлением ФНС России по Республике Мордовия за 2015 год</w:t>
      </w:r>
      <w:r w:rsidR="00A304CA">
        <w:rPr>
          <w:snapToGrid w:val="0"/>
          <w:sz w:val="26"/>
          <w:szCs w:val="26"/>
        </w:rPr>
        <w:t xml:space="preserve"> </w:t>
      </w:r>
      <w:r w:rsidR="00A304CA">
        <w:rPr>
          <w:sz w:val="28"/>
          <w:szCs w:val="28"/>
        </w:rPr>
        <w:t>в</w:t>
      </w:r>
      <w:r w:rsidR="00A304CA" w:rsidRPr="00F30F2F">
        <w:rPr>
          <w:sz w:val="28"/>
          <w:szCs w:val="28"/>
        </w:rPr>
        <w:t xml:space="preserve">  консолидированный бюджет Российской Федерации мобилизовано  30 млрд. 729 млн. рублей, их них – 21  млрд. 833  млн. рублей  в бюджет субъекта. Доля поступлений в субъект – 71 процент. Уровень собираемости налоговых платежей по итогам 2015 года составил 99,4% (на 3,6  процентных пункта выше прошлогоднего показателя – 95,8%)</w:t>
      </w:r>
      <w:r w:rsidR="00A304CA">
        <w:rPr>
          <w:sz w:val="28"/>
          <w:szCs w:val="28"/>
        </w:rPr>
        <w:t>.</w:t>
      </w:r>
      <w:r w:rsidR="00C80ECA">
        <w:rPr>
          <w:sz w:val="28"/>
          <w:szCs w:val="28"/>
        </w:rPr>
        <w:t xml:space="preserve"> </w:t>
      </w:r>
    </w:p>
    <w:p w:rsidR="00CE28CD" w:rsidRDefault="00CE28CD" w:rsidP="008B116B">
      <w:pPr>
        <w:spacing w:line="288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М.Г.Лушенкова</w:t>
      </w:r>
      <w:proofErr w:type="spellEnd"/>
      <w:r>
        <w:rPr>
          <w:bCs/>
          <w:sz w:val="28"/>
          <w:szCs w:val="28"/>
        </w:rPr>
        <w:t xml:space="preserve"> проинформировала членов Общественного совета о </w:t>
      </w:r>
      <w:r w:rsidR="008F228E">
        <w:rPr>
          <w:bCs/>
          <w:sz w:val="28"/>
          <w:szCs w:val="28"/>
        </w:rPr>
        <w:t xml:space="preserve">результатах </w:t>
      </w:r>
      <w:r w:rsidR="00F13EAF">
        <w:rPr>
          <w:bCs/>
          <w:sz w:val="28"/>
          <w:szCs w:val="28"/>
        </w:rPr>
        <w:t xml:space="preserve"> работы</w:t>
      </w:r>
      <w:r w:rsidR="00827B32">
        <w:rPr>
          <w:bCs/>
          <w:sz w:val="28"/>
          <w:szCs w:val="28"/>
        </w:rPr>
        <w:t>,</w:t>
      </w:r>
      <w:r w:rsidR="008F22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проводим</w:t>
      </w:r>
      <w:r w:rsidR="00827B32">
        <w:rPr>
          <w:bCs/>
          <w:sz w:val="28"/>
          <w:szCs w:val="28"/>
        </w:rPr>
        <w:t xml:space="preserve">ой </w:t>
      </w:r>
      <w:r>
        <w:rPr>
          <w:bCs/>
          <w:sz w:val="28"/>
          <w:szCs w:val="28"/>
        </w:rPr>
        <w:t xml:space="preserve"> в 2015 году с убыточными предприятиями, </w:t>
      </w:r>
      <w:r w:rsidR="00827B3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 легализации налогооблагаемой базы,</w:t>
      </w:r>
      <w:r w:rsidR="00A509C4">
        <w:rPr>
          <w:bCs/>
          <w:sz w:val="28"/>
          <w:szCs w:val="28"/>
        </w:rPr>
        <w:t xml:space="preserve"> по взысканию задолженности,</w:t>
      </w:r>
      <w:r>
        <w:rPr>
          <w:bCs/>
          <w:sz w:val="28"/>
          <w:szCs w:val="28"/>
        </w:rPr>
        <w:t xml:space="preserve"> о проведенных контрольных мероприяти</w:t>
      </w:r>
      <w:r w:rsidR="00F13EAF">
        <w:rPr>
          <w:bCs/>
          <w:sz w:val="28"/>
          <w:szCs w:val="28"/>
        </w:rPr>
        <w:t>ях</w:t>
      </w:r>
      <w:r>
        <w:rPr>
          <w:bCs/>
          <w:sz w:val="28"/>
          <w:szCs w:val="28"/>
        </w:rPr>
        <w:t xml:space="preserve">. </w:t>
      </w:r>
    </w:p>
    <w:p w:rsidR="00A509C4" w:rsidRPr="00F30F2F" w:rsidRDefault="00A509C4" w:rsidP="00A509C4">
      <w:pPr>
        <w:spacing w:line="288" w:lineRule="auto"/>
        <w:ind w:firstLine="708"/>
        <w:jc w:val="both"/>
        <w:rPr>
          <w:sz w:val="28"/>
          <w:szCs w:val="28"/>
        </w:rPr>
      </w:pPr>
      <w:r w:rsidRPr="00F30F2F">
        <w:rPr>
          <w:sz w:val="28"/>
          <w:szCs w:val="28"/>
        </w:rPr>
        <w:t xml:space="preserve">Одно из важнейших направлений работы </w:t>
      </w:r>
      <w:r w:rsidR="00F13EAF">
        <w:rPr>
          <w:sz w:val="28"/>
          <w:szCs w:val="28"/>
        </w:rPr>
        <w:t>налоговых органов</w:t>
      </w:r>
      <w:r w:rsidR="00A531FB" w:rsidRPr="00A531FB">
        <w:rPr>
          <w:sz w:val="28"/>
          <w:szCs w:val="28"/>
        </w:rPr>
        <w:t xml:space="preserve"> </w:t>
      </w:r>
      <w:r w:rsidRPr="00F30F2F">
        <w:rPr>
          <w:sz w:val="28"/>
          <w:szCs w:val="28"/>
        </w:rPr>
        <w:t xml:space="preserve">– </w:t>
      </w:r>
      <w:r w:rsidRPr="008F228E">
        <w:rPr>
          <w:sz w:val="28"/>
          <w:szCs w:val="28"/>
        </w:rPr>
        <w:t>информационно-разъяснительная работа с налогоплательщиками.</w:t>
      </w:r>
      <w:r w:rsidRPr="00F30F2F">
        <w:rPr>
          <w:sz w:val="28"/>
          <w:szCs w:val="28"/>
        </w:rPr>
        <w:t xml:space="preserve"> Это проведение семинаров, круглых столов, дней открытых дверей.</w:t>
      </w:r>
    </w:p>
    <w:p w:rsidR="00225AED" w:rsidRDefault="00225AED" w:rsidP="00225AED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25AED" w:rsidRPr="00F13EAF" w:rsidRDefault="00225AED" w:rsidP="00225AED">
      <w:pPr>
        <w:ind w:firstLine="720"/>
        <w:jc w:val="both"/>
        <w:rPr>
          <w:sz w:val="28"/>
          <w:szCs w:val="28"/>
        </w:rPr>
      </w:pPr>
      <w:r w:rsidRPr="00F13EAF">
        <w:rPr>
          <w:sz w:val="28"/>
          <w:szCs w:val="28"/>
        </w:rPr>
        <w:t xml:space="preserve">Принять к сведению выступление </w:t>
      </w:r>
      <w:r w:rsidR="007F4A49" w:rsidRPr="00F13EAF">
        <w:rPr>
          <w:sz w:val="28"/>
          <w:szCs w:val="28"/>
        </w:rPr>
        <w:t xml:space="preserve">руководителя УФНС России по Республике Мордовия </w:t>
      </w:r>
      <w:proofErr w:type="spellStart"/>
      <w:r w:rsidR="007F4A49" w:rsidRPr="00F13EAF">
        <w:rPr>
          <w:sz w:val="28"/>
          <w:szCs w:val="28"/>
        </w:rPr>
        <w:t>М.Г.Лушенковой</w:t>
      </w:r>
      <w:proofErr w:type="spellEnd"/>
      <w:r w:rsidR="008F228E" w:rsidRPr="00F13EAF">
        <w:rPr>
          <w:sz w:val="28"/>
          <w:szCs w:val="28"/>
        </w:rPr>
        <w:t>.</w:t>
      </w:r>
    </w:p>
    <w:p w:rsidR="00225AED" w:rsidRPr="00F13EAF" w:rsidRDefault="008F228E" w:rsidP="00225AED">
      <w:pPr>
        <w:ind w:firstLine="720"/>
        <w:jc w:val="both"/>
        <w:rPr>
          <w:sz w:val="28"/>
          <w:szCs w:val="28"/>
        </w:rPr>
      </w:pPr>
      <w:r w:rsidRPr="00F13EAF">
        <w:rPr>
          <w:sz w:val="28"/>
          <w:szCs w:val="28"/>
        </w:rPr>
        <w:t xml:space="preserve">Члены Общественного совета </w:t>
      </w:r>
      <w:r w:rsidR="004B4CF3" w:rsidRPr="00F13EAF">
        <w:rPr>
          <w:sz w:val="28"/>
          <w:szCs w:val="28"/>
        </w:rPr>
        <w:t xml:space="preserve">Громов Г.А. и </w:t>
      </w:r>
      <w:proofErr w:type="spellStart"/>
      <w:r w:rsidR="004B4CF3" w:rsidRPr="00F13EAF">
        <w:rPr>
          <w:sz w:val="28"/>
          <w:szCs w:val="28"/>
        </w:rPr>
        <w:t>Пакшин</w:t>
      </w:r>
      <w:proofErr w:type="spellEnd"/>
      <w:r w:rsidR="004B4CF3" w:rsidRPr="00F13EAF">
        <w:rPr>
          <w:sz w:val="28"/>
          <w:szCs w:val="28"/>
        </w:rPr>
        <w:t xml:space="preserve"> К.П. </w:t>
      </w:r>
      <w:r w:rsidRPr="00F13EAF">
        <w:rPr>
          <w:sz w:val="28"/>
          <w:szCs w:val="28"/>
        </w:rPr>
        <w:t>отметили, что взаимодействие налоговых органов и бизнеса стало более цивилизованным</w:t>
      </w:r>
      <w:r w:rsidR="004B4CF3" w:rsidRPr="00F13EAF">
        <w:rPr>
          <w:sz w:val="28"/>
          <w:szCs w:val="28"/>
        </w:rPr>
        <w:t xml:space="preserve">. </w:t>
      </w:r>
    </w:p>
    <w:p w:rsidR="004B4CF3" w:rsidRPr="00F13EAF" w:rsidRDefault="004B4CF3" w:rsidP="00225AED">
      <w:pPr>
        <w:ind w:firstLine="720"/>
        <w:jc w:val="both"/>
        <w:rPr>
          <w:sz w:val="28"/>
          <w:szCs w:val="28"/>
        </w:rPr>
      </w:pPr>
    </w:p>
    <w:p w:rsidR="004B4CF3" w:rsidRDefault="004B4CF3" w:rsidP="00225AED">
      <w:pPr>
        <w:ind w:firstLine="720"/>
        <w:jc w:val="both"/>
        <w:rPr>
          <w:sz w:val="26"/>
          <w:szCs w:val="26"/>
        </w:rPr>
      </w:pPr>
    </w:p>
    <w:p w:rsidR="004B4CF3" w:rsidRDefault="004B4CF3" w:rsidP="00225AED">
      <w:pPr>
        <w:ind w:firstLine="720"/>
        <w:jc w:val="both"/>
        <w:rPr>
          <w:b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98"/>
        <w:gridCol w:w="238"/>
        <w:gridCol w:w="2808"/>
        <w:gridCol w:w="239"/>
        <w:gridCol w:w="3080"/>
      </w:tblGrid>
      <w:tr w:rsidR="00225AED" w:rsidRPr="00F13EAF" w:rsidTr="004B4CF3">
        <w:trPr>
          <w:trHeight w:hRule="exact" w:val="340"/>
        </w:trPr>
        <w:tc>
          <w:tcPr>
            <w:tcW w:w="2988" w:type="dxa"/>
            <w:hideMark/>
          </w:tcPr>
          <w:p w:rsidR="00225AED" w:rsidRPr="00F13EAF" w:rsidRDefault="00225AED" w:rsidP="008723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13EAF">
              <w:rPr>
                <w:sz w:val="28"/>
                <w:szCs w:val="28"/>
                <w:lang w:eastAsia="en-US"/>
              </w:rPr>
              <w:t>Председательствующий</w:t>
            </w:r>
          </w:p>
        </w:tc>
        <w:tc>
          <w:tcPr>
            <w:tcW w:w="239" w:type="dxa"/>
          </w:tcPr>
          <w:p w:rsidR="00225AED" w:rsidRPr="00F13EAF" w:rsidRDefault="00225AED" w:rsidP="008723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AED" w:rsidRPr="00F13EAF" w:rsidRDefault="00225AED" w:rsidP="008723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225AED" w:rsidRPr="00F13EAF" w:rsidRDefault="00225AED" w:rsidP="008723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5AED" w:rsidRPr="00F13EAF" w:rsidRDefault="00225AED" w:rsidP="008723C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F13EAF">
              <w:rPr>
                <w:sz w:val="28"/>
                <w:szCs w:val="28"/>
                <w:lang w:eastAsia="en-US"/>
              </w:rPr>
              <w:t>С.М.Вдовин</w:t>
            </w:r>
            <w:proofErr w:type="spellEnd"/>
          </w:p>
        </w:tc>
      </w:tr>
      <w:tr w:rsidR="00225AED" w:rsidRPr="00F13EAF" w:rsidTr="004B4CF3">
        <w:trPr>
          <w:trHeight w:hRule="exact" w:val="227"/>
        </w:trPr>
        <w:tc>
          <w:tcPr>
            <w:tcW w:w="2988" w:type="dxa"/>
          </w:tcPr>
          <w:p w:rsidR="00225AED" w:rsidRPr="00F13EAF" w:rsidRDefault="00225AED" w:rsidP="008723C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225AED" w:rsidRPr="00F13EAF" w:rsidRDefault="00225AED" w:rsidP="008723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AED" w:rsidRPr="00F13EAF" w:rsidRDefault="00225AED" w:rsidP="008723C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225AED" w:rsidRPr="00F13EAF" w:rsidRDefault="00225AED" w:rsidP="008723C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AED" w:rsidRPr="00F13EAF" w:rsidRDefault="00225AED" w:rsidP="008723C9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225AED" w:rsidRPr="00F13EAF" w:rsidRDefault="00225AED" w:rsidP="00225AED">
      <w:pPr>
        <w:jc w:val="center"/>
        <w:rPr>
          <w:sz w:val="28"/>
          <w:szCs w:val="28"/>
        </w:rPr>
      </w:pPr>
      <w:r w:rsidRPr="00F13EAF">
        <w:rPr>
          <w:b/>
          <w:sz w:val="28"/>
          <w:szCs w:val="28"/>
          <w:lang w:val="en-US"/>
        </w:rPr>
        <w:t xml:space="preserve"> </w:t>
      </w:r>
    </w:p>
    <w:p w:rsidR="00225AED" w:rsidRPr="00F13EAF" w:rsidRDefault="00225AED" w:rsidP="00225AED">
      <w:pPr>
        <w:rPr>
          <w:sz w:val="28"/>
          <w:szCs w:val="28"/>
        </w:rPr>
      </w:pPr>
    </w:p>
    <w:p w:rsidR="00225AED" w:rsidRDefault="00225AED" w:rsidP="00225AED">
      <w:pPr>
        <w:rPr>
          <w:sz w:val="26"/>
          <w:szCs w:val="26"/>
        </w:rPr>
      </w:pPr>
    </w:p>
    <w:p w:rsidR="00225AED" w:rsidRDefault="00225AED" w:rsidP="00225AED"/>
    <w:p w:rsidR="00C03F3E" w:rsidRDefault="00C03F3E"/>
    <w:sectPr w:rsidR="00C0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ED"/>
    <w:rsid w:val="0004251A"/>
    <w:rsid w:val="00170549"/>
    <w:rsid w:val="00225AED"/>
    <w:rsid w:val="002B14D1"/>
    <w:rsid w:val="002D7B9C"/>
    <w:rsid w:val="003E6D18"/>
    <w:rsid w:val="004437B1"/>
    <w:rsid w:val="004B4CF3"/>
    <w:rsid w:val="005B7EE5"/>
    <w:rsid w:val="00632EB8"/>
    <w:rsid w:val="006371FF"/>
    <w:rsid w:val="00674629"/>
    <w:rsid w:val="006D44E0"/>
    <w:rsid w:val="007F4A49"/>
    <w:rsid w:val="00827B32"/>
    <w:rsid w:val="008B116B"/>
    <w:rsid w:val="008F228E"/>
    <w:rsid w:val="009E610D"/>
    <w:rsid w:val="00A304CA"/>
    <w:rsid w:val="00A31937"/>
    <w:rsid w:val="00A509C4"/>
    <w:rsid w:val="00A531FB"/>
    <w:rsid w:val="00C03F3E"/>
    <w:rsid w:val="00C80ECA"/>
    <w:rsid w:val="00C85098"/>
    <w:rsid w:val="00CE28CD"/>
    <w:rsid w:val="00D74F4A"/>
    <w:rsid w:val="00DF20D8"/>
    <w:rsid w:val="00F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25AED"/>
    <w:pPr>
      <w:spacing w:before="120" w:after="240"/>
      <w:jc w:val="center"/>
    </w:pPr>
    <w:rPr>
      <w:b/>
      <w:szCs w:val="20"/>
    </w:rPr>
  </w:style>
  <w:style w:type="paragraph" w:customStyle="1" w:styleId="Default">
    <w:name w:val="Default"/>
    <w:rsid w:val="00225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2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25A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25A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nhideWhenUsed/>
    <w:rsid w:val="00225AE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25AED"/>
    <w:pPr>
      <w:spacing w:after="0" w:line="240" w:lineRule="auto"/>
    </w:pPr>
  </w:style>
  <w:style w:type="character" w:styleId="a9">
    <w:name w:val="Strong"/>
    <w:uiPriority w:val="22"/>
    <w:qFormat/>
    <w:rsid w:val="00225AED"/>
    <w:rPr>
      <w:b/>
      <w:bCs/>
    </w:rPr>
  </w:style>
  <w:style w:type="paragraph" w:styleId="aa">
    <w:name w:val="List Paragraph"/>
    <w:basedOn w:val="a"/>
    <w:uiPriority w:val="34"/>
    <w:qFormat/>
    <w:rsid w:val="00A31937"/>
    <w:pPr>
      <w:snapToGrid w:val="0"/>
      <w:ind w:left="720"/>
      <w:contextualSpacing/>
    </w:pPr>
    <w:rPr>
      <w:sz w:val="26"/>
      <w:szCs w:val="20"/>
    </w:rPr>
  </w:style>
  <w:style w:type="character" w:styleId="ab">
    <w:name w:val="Hyperlink"/>
    <w:basedOn w:val="a0"/>
    <w:uiPriority w:val="99"/>
    <w:semiHidden/>
    <w:unhideWhenUsed/>
    <w:rsid w:val="007F4A49"/>
    <w:rPr>
      <w:strike w:val="0"/>
      <w:dstrike w:val="0"/>
      <w:color w:val="0066B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25AED"/>
    <w:pPr>
      <w:spacing w:before="120" w:after="240"/>
      <w:jc w:val="center"/>
    </w:pPr>
    <w:rPr>
      <w:b/>
      <w:szCs w:val="20"/>
    </w:rPr>
  </w:style>
  <w:style w:type="paragraph" w:customStyle="1" w:styleId="Default">
    <w:name w:val="Default"/>
    <w:rsid w:val="00225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225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25A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25A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nhideWhenUsed/>
    <w:rsid w:val="00225AE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25AED"/>
    <w:pPr>
      <w:spacing w:after="0" w:line="240" w:lineRule="auto"/>
    </w:pPr>
  </w:style>
  <w:style w:type="character" w:styleId="a9">
    <w:name w:val="Strong"/>
    <w:uiPriority w:val="22"/>
    <w:qFormat/>
    <w:rsid w:val="00225AED"/>
    <w:rPr>
      <w:b/>
      <w:bCs/>
    </w:rPr>
  </w:style>
  <w:style w:type="paragraph" w:styleId="aa">
    <w:name w:val="List Paragraph"/>
    <w:basedOn w:val="a"/>
    <w:uiPriority w:val="34"/>
    <w:qFormat/>
    <w:rsid w:val="00A31937"/>
    <w:pPr>
      <w:snapToGrid w:val="0"/>
      <w:ind w:left="720"/>
      <w:contextualSpacing/>
    </w:pPr>
    <w:rPr>
      <w:sz w:val="26"/>
      <w:szCs w:val="20"/>
    </w:rPr>
  </w:style>
  <w:style w:type="character" w:styleId="ab">
    <w:name w:val="Hyperlink"/>
    <w:basedOn w:val="a0"/>
    <w:uiPriority w:val="99"/>
    <w:semiHidden/>
    <w:unhideWhenUsed/>
    <w:rsid w:val="007F4A49"/>
    <w:rPr>
      <w:strike w:val="0"/>
      <w:dstrike w:val="0"/>
      <w:color w:val="0066B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1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8002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A8EE-9ED9-4492-AB63-BEC53974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Талалаева</dc:creator>
  <cp:lastModifiedBy>Валентина Кривова</cp:lastModifiedBy>
  <cp:revision>3</cp:revision>
  <dcterms:created xsi:type="dcterms:W3CDTF">2016-03-28T07:48:00Z</dcterms:created>
  <dcterms:modified xsi:type="dcterms:W3CDTF">2016-03-28T07:48:00Z</dcterms:modified>
</cp:coreProperties>
</file>