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3D" w:rsidRPr="00405276" w:rsidRDefault="0018363D" w:rsidP="0018363D">
      <w:pPr>
        <w:spacing w:after="6"/>
        <w:ind w:firstLine="709"/>
        <w:jc w:val="center"/>
        <w:rPr>
          <w:sz w:val="26"/>
          <w:szCs w:val="26"/>
        </w:rPr>
      </w:pPr>
      <w:r w:rsidRPr="00405276">
        <w:rPr>
          <w:sz w:val="26"/>
          <w:szCs w:val="26"/>
        </w:rPr>
        <w:t xml:space="preserve">Справка </w:t>
      </w:r>
      <w:r w:rsidRPr="00405276">
        <w:rPr>
          <w:sz w:val="26"/>
          <w:szCs w:val="26"/>
        </w:rPr>
        <w:t>о работе с обращениями граждан, юридических лиц</w:t>
      </w:r>
    </w:p>
    <w:p w:rsidR="0018363D" w:rsidRPr="00405276" w:rsidRDefault="0018363D" w:rsidP="0018363D">
      <w:pPr>
        <w:spacing w:after="6"/>
        <w:ind w:firstLine="709"/>
        <w:jc w:val="center"/>
        <w:rPr>
          <w:sz w:val="26"/>
          <w:szCs w:val="26"/>
        </w:rPr>
      </w:pPr>
      <w:r w:rsidRPr="00405276">
        <w:rPr>
          <w:sz w:val="26"/>
          <w:szCs w:val="26"/>
        </w:rPr>
        <w:t>и запросами пользователей информацией поступившими</w:t>
      </w:r>
    </w:p>
    <w:p w:rsidR="0018363D" w:rsidRPr="00405276" w:rsidRDefault="0018363D" w:rsidP="0018363D">
      <w:pPr>
        <w:spacing w:after="6"/>
        <w:ind w:firstLine="709"/>
        <w:jc w:val="center"/>
        <w:rPr>
          <w:sz w:val="26"/>
          <w:szCs w:val="26"/>
        </w:rPr>
      </w:pPr>
      <w:r w:rsidRPr="00405276">
        <w:rPr>
          <w:sz w:val="26"/>
          <w:szCs w:val="26"/>
        </w:rPr>
        <w:t>в УФНС России по Республике Мордовия</w:t>
      </w:r>
    </w:p>
    <w:p w:rsidR="0018363D" w:rsidRPr="00405276" w:rsidRDefault="0018363D" w:rsidP="0018363D">
      <w:pPr>
        <w:spacing w:after="6"/>
        <w:ind w:firstLine="709"/>
        <w:jc w:val="center"/>
        <w:rPr>
          <w:sz w:val="26"/>
          <w:szCs w:val="26"/>
        </w:rPr>
      </w:pPr>
      <w:r w:rsidRPr="00405276">
        <w:rPr>
          <w:sz w:val="26"/>
          <w:szCs w:val="26"/>
        </w:rPr>
        <w:t>в 4 квартале 2019 года</w:t>
      </w:r>
    </w:p>
    <w:p w:rsidR="0018363D" w:rsidRPr="00405276" w:rsidRDefault="0018363D" w:rsidP="0018363D">
      <w:pPr>
        <w:spacing w:after="6"/>
        <w:ind w:firstLine="709"/>
        <w:jc w:val="both"/>
        <w:rPr>
          <w:sz w:val="26"/>
          <w:szCs w:val="26"/>
        </w:rPr>
      </w:pPr>
    </w:p>
    <w:p w:rsidR="0018363D" w:rsidRPr="00405276" w:rsidRDefault="0018363D" w:rsidP="0018363D">
      <w:pPr>
        <w:spacing w:after="6"/>
        <w:ind w:firstLine="709"/>
        <w:jc w:val="both"/>
        <w:rPr>
          <w:sz w:val="26"/>
          <w:szCs w:val="26"/>
        </w:rPr>
      </w:pPr>
      <w:r w:rsidRPr="00405276">
        <w:rPr>
          <w:sz w:val="26"/>
          <w:szCs w:val="26"/>
        </w:rPr>
        <w:t xml:space="preserve">В Управление Федеральной налоговой службы по Республике Мордовия </w:t>
      </w:r>
      <w:r w:rsidRPr="00405276">
        <w:rPr>
          <w:sz w:val="26"/>
          <w:szCs w:val="26"/>
        </w:rPr>
        <w:t>в 4 квартале 2019 г.</w:t>
      </w:r>
      <w:r w:rsidRPr="00405276">
        <w:rPr>
          <w:sz w:val="26"/>
          <w:szCs w:val="26"/>
        </w:rPr>
        <w:t xml:space="preserve"> поступило на рассмотрение и зарегистрировано в </w:t>
      </w:r>
      <w:r w:rsidRPr="00405276">
        <w:rPr>
          <w:sz w:val="26"/>
          <w:szCs w:val="26"/>
        </w:rPr>
        <w:t>базе данных</w:t>
      </w:r>
      <w:r w:rsidRPr="00405276">
        <w:rPr>
          <w:sz w:val="26"/>
          <w:szCs w:val="26"/>
        </w:rPr>
        <w:t xml:space="preserve"> «Заявления граждан» 124 обращения граждан, и это 92,7% от количества поступивших в предшествующем квартале. </w:t>
      </w:r>
    </w:p>
    <w:p w:rsidR="0018363D" w:rsidRPr="00405276" w:rsidRDefault="0018363D" w:rsidP="0018363D">
      <w:pPr>
        <w:tabs>
          <w:tab w:val="left" w:pos="3510"/>
          <w:tab w:val="left" w:pos="7020"/>
        </w:tabs>
        <w:rPr>
          <w:sz w:val="26"/>
          <w:szCs w:val="26"/>
        </w:rPr>
      </w:pPr>
      <w:r w:rsidRPr="00405276">
        <w:rPr>
          <w:sz w:val="26"/>
          <w:szCs w:val="26"/>
        </w:rPr>
        <w:t xml:space="preserve">Обращения поступили, в </w:t>
      </w:r>
      <w:r w:rsidRPr="00405276">
        <w:rPr>
          <w:sz w:val="26"/>
          <w:szCs w:val="26"/>
        </w:rPr>
        <w:t>том числе</w:t>
      </w:r>
      <w:r w:rsidRPr="00405276">
        <w:rPr>
          <w:sz w:val="26"/>
          <w:szCs w:val="26"/>
        </w:rPr>
        <w:t xml:space="preserve">: </w:t>
      </w:r>
    </w:p>
    <w:p w:rsidR="0018363D" w:rsidRPr="00405276" w:rsidRDefault="0018363D" w:rsidP="0018363D">
      <w:pPr>
        <w:tabs>
          <w:tab w:val="left" w:pos="944"/>
          <w:tab w:val="left" w:pos="2200"/>
        </w:tabs>
        <w:rPr>
          <w:sz w:val="20"/>
          <w:szCs w:val="20"/>
        </w:rPr>
      </w:pPr>
      <w:r w:rsidRPr="00405276">
        <w:rPr>
          <w:b/>
          <w:bCs/>
          <w:i/>
          <w:iCs/>
          <w:sz w:val="20"/>
          <w:szCs w:val="20"/>
        </w:rPr>
        <w:t xml:space="preserve">– 26 </w:t>
      </w:r>
      <w:r w:rsidRPr="00405276">
        <w:rPr>
          <w:bCs/>
          <w:sz w:val="20"/>
          <w:szCs w:val="20"/>
        </w:rPr>
        <w:t xml:space="preserve">(21,0%) </w:t>
      </w:r>
      <w:r w:rsidRPr="00405276">
        <w:rPr>
          <w:sz w:val="20"/>
          <w:szCs w:val="20"/>
        </w:rPr>
        <w:t xml:space="preserve">– </w:t>
      </w:r>
      <w:r w:rsidRPr="00405276">
        <w:rPr>
          <w:sz w:val="20"/>
          <w:szCs w:val="20"/>
        </w:rPr>
        <w:t>через сайт ФНС России</w:t>
      </w:r>
      <w:r w:rsidRPr="00405276">
        <w:rPr>
          <w:sz w:val="20"/>
          <w:szCs w:val="20"/>
        </w:rPr>
        <w:t>;</w:t>
      </w:r>
    </w:p>
    <w:p w:rsidR="0018363D" w:rsidRPr="00405276" w:rsidRDefault="0018363D" w:rsidP="0018363D">
      <w:pPr>
        <w:tabs>
          <w:tab w:val="left" w:pos="944"/>
          <w:tab w:val="left" w:pos="2200"/>
        </w:tabs>
        <w:rPr>
          <w:sz w:val="20"/>
          <w:szCs w:val="20"/>
        </w:rPr>
      </w:pPr>
      <w:r w:rsidRPr="00405276">
        <w:rPr>
          <w:b/>
          <w:bCs/>
          <w:i/>
          <w:iCs/>
          <w:sz w:val="20"/>
          <w:szCs w:val="20"/>
        </w:rPr>
        <w:t>– 10</w:t>
      </w:r>
      <w:r w:rsidRPr="00405276">
        <w:rPr>
          <w:bCs/>
          <w:sz w:val="20"/>
          <w:szCs w:val="20"/>
        </w:rPr>
        <w:t xml:space="preserve">(8,1%) </w:t>
      </w:r>
      <w:r w:rsidRPr="00405276">
        <w:rPr>
          <w:sz w:val="20"/>
          <w:szCs w:val="20"/>
        </w:rPr>
        <w:t xml:space="preserve">– через  </w:t>
      </w:r>
      <w:r w:rsidRPr="00405276">
        <w:rPr>
          <w:sz w:val="20"/>
          <w:szCs w:val="20"/>
        </w:rPr>
        <w:t>Личный кабинет налогоплательщика</w:t>
      </w:r>
      <w:r w:rsidRPr="00405276">
        <w:rPr>
          <w:sz w:val="20"/>
          <w:szCs w:val="20"/>
        </w:rPr>
        <w:t>;</w:t>
      </w:r>
    </w:p>
    <w:p w:rsidR="0018363D" w:rsidRPr="00405276" w:rsidRDefault="0018363D" w:rsidP="0018363D">
      <w:pPr>
        <w:tabs>
          <w:tab w:val="left" w:pos="944"/>
          <w:tab w:val="left" w:pos="2200"/>
        </w:tabs>
        <w:rPr>
          <w:sz w:val="20"/>
          <w:szCs w:val="20"/>
        </w:rPr>
      </w:pPr>
      <w:r w:rsidRPr="00405276">
        <w:rPr>
          <w:b/>
          <w:bCs/>
          <w:i/>
          <w:iCs/>
          <w:sz w:val="20"/>
          <w:szCs w:val="20"/>
        </w:rPr>
        <w:t>– 1</w:t>
      </w:r>
      <w:r w:rsidRPr="00405276">
        <w:rPr>
          <w:b/>
          <w:bCs/>
          <w:i/>
          <w:iCs/>
          <w:sz w:val="20"/>
          <w:szCs w:val="20"/>
        </w:rPr>
        <w:t xml:space="preserve">жалоба </w:t>
      </w:r>
      <w:r w:rsidRPr="00405276">
        <w:rPr>
          <w:bCs/>
          <w:sz w:val="20"/>
          <w:szCs w:val="20"/>
        </w:rPr>
        <w:t xml:space="preserve">(0,8%) </w:t>
      </w:r>
      <w:r w:rsidRPr="00405276">
        <w:rPr>
          <w:sz w:val="20"/>
          <w:szCs w:val="20"/>
        </w:rPr>
        <w:t xml:space="preserve">– через  </w:t>
      </w:r>
      <w:r w:rsidRPr="00405276">
        <w:rPr>
          <w:sz w:val="20"/>
          <w:szCs w:val="20"/>
        </w:rPr>
        <w:t>Личный кабинет налогоплательщика</w:t>
      </w:r>
      <w:r w:rsidRPr="00405276">
        <w:rPr>
          <w:sz w:val="20"/>
          <w:szCs w:val="20"/>
        </w:rPr>
        <w:t>;</w:t>
      </w:r>
    </w:p>
    <w:p w:rsidR="0018363D" w:rsidRPr="00405276" w:rsidRDefault="0018363D" w:rsidP="0018363D">
      <w:pPr>
        <w:tabs>
          <w:tab w:val="left" w:pos="944"/>
          <w:tab w:val="left" w:pos="2200"/>
        </w:tabs>
        <w:rPr>
          <w:sz w:val="20"/>
          <w:szCs w:val="20"/>
        </w:rPr>
      </w:pPr>
      <w:r w:rsidRPr="00405276">
        <w:rPr>
          <w:b/>
          <w:bCs/>
          <w:i/>
          <w:iCs/>
          <w:sz w:val="20"/>
          <w:szCs w:val="20"/>
        </w:rPr>
        <w:t>– 16</w:t>
      </w:r>
      <w:r w:rsidRPr="00405276">
        <w:rPr>
          <w:bCs/>
          <w:sz w:val="20"/>
          <w:szCs w:val="20"/>
        </w:rPr>
        <w:t xml:space="preserve">(12,9%) </w:t>
      </w:r>
      <w:r w:rsidRPr="00405276">
        <w:rPr>
          <w:sz w:val="20"/>
          <w:szCs w:val="20"/>
        </w:rPr>
        <w:t>– через ФНС России;</w:t>
      </w:r>
    </w:p>
    <w:p w:rsidR="0018363D" w:rsidRPr="00405276" w:rsidRDefault="0018363D" w:rsidP="0018363D">
      <w:pPr>
        <w:tabs>
          <w:tab w:val="left" w:pos="944"/>
          <w:tab w:val="left" w:pos="2200"/>
        </w:tabs>
        <w:rPr>
          <w:sz w:val="20"/>
          <w:szCs w:val="20"/>
        </w:rPr>
      </w:pPr>
      <w:r w:rsidRPr="00405276">
        <w:rPr>
          <w:b/>
          <w:bCs/>
          <w:i/>
          <w:iCs/>
          <w:sz w:val="20"/>
          <w:szCs w:val="20"/>
        </w:rPr>
        <w:t>– 1</w:t>
      </w:r>
      <w:r w:rsidRPr="00405276">
        <w:rPr>
          <w:bCs/>
          <w:sz w:val="20"/>
          <w:szCs w:val="20"/>
        </w:rPr>
        <w:t xml:space="preserve">(0,8%) </w:t>
      </w:r>
      <w:r w:rsidRPr="00405276">
        <w:rPr>
          <w:sz w:val="20"/>
          <w:szCs w:val="20"/>
        </w:rPr>
        <w:t>– через МИ ЦОД</w:t>
      </w:r>
      <w:r w:rsidRPr="00405276">
        <w:rPr>
          <w:sz w:val="20"/>
          <w:szCs w:val="20"/>
        </w:rPr>
        <w:t xml:space="preserve"> </w:t>
      </w:r>
      <w:r w:rsidRPr="00405276">
        <w:rPr>
          <w:sz w:val="20"/>
          <w:szCs w:val="20"/>
        </w:rPr>
        <w:t>ФНС России;</w:t>
      </w:r>
    </w:p>
    <w:p w:rsidR="0018363D" w:rsidRPr="00405276" w:rsidRDefault="0018363D" w:rsidP="0018363D">
      <w:pPr>
        <w:tabs>
          <w:tab w:val="left" w:pos="944"/>
          <w:tab w:val="left" w:pos="2200"/>
        </w:tabs>
        <w:rPr>
          <w:sz w:val="20"/>
          <w:szCs w:val="20"/>
        </w:rPr>
      </w:pPr>
      <w:r w:rsidRPr="00405276">
        <w:rPr>
          <w:b/>
          <w:bCs/>
          <w:i/>
          <w:iCs/>
          <w:sz w:val="20"/>
          <w:szCs w:val="20"/>
        </w:rPr>
        <w:t>– 12</w:t>
      </w:r>
      <w:r w:rsidRPr="00405276">
        <w:rPr>
          <w:bCs/>
          <w:sz w:val="20"/>
          <w:szCs w:val="20"/>
        </w:rPr>
        <w:t xml:space="preserve">(9,7%) </w:t>
      </w:r>
      <w:r w:rsidRPr="00405276">
        <w:rPr>
          <w:sz w:val="20"/>
          <w:szCs w:val="20"/>
        </w:rPr>
        <w:t xml:space="preserve">– через другой </w:t>
      </w:r>
      <w:r w:rsidRPr="00405276">
        <w:rPr>
          <w:sz w:val="20"/>
          <w:szCs w:val="20"/>
        </w:rPr>
        <w:t>территориальный налоговый орган</w:t>
      </w:r>
      <w:r w:rsidRPr="00405276">
        <w:rPr>
          <w:sz w:val="20"/>
          <w:szCs w:val="20"/>
        </w:rPr>
        <w:t>;</w:t>
      </w:r>
    </w:p>
    <w:p w:rsidR="0018363D" w:rsidRPr="00405276" w:rsidRDefault="0018363D" w:rsidP="0018363D">
      <w:pPr>
        <w:tabs>
          <w:tab w:val="left" w:pos="944"/>
          <w:tab w:val="left" w:pos="2200"/>
        </w:tabs>
        <w:rPr>
          <w:sz w:val="20"/>
          <w:szCs w:val="20"/>
        </w:rPr>
      </w:pPr>
      <w:r w:rsidRPr="00405276">
        <w:rPr>
          <w:b/>
          <w:bCs/>
          <w:i/>
          <w:iCs/>
          <w:sz w:val="20"/>
          <w:szCs w:val="20"/>
        </w:rPr>
        <w:t>– 17</w:t>
      </w:r>
      <w:r w:rsidRPr="00405276">
        <w:rPr>
          <w:bCs/>
          <w:sz w:val="20"/>
          <w:szCs w:val="20"/>
        </w:rPr>
        <w:t xml:space="preserve">(13,7%) </w:t>
      </w:r>
      <w:r w:rsidRPr="00405276">
        <w:rPr>
          <w:sz w:val="20"/>
          <w:szCs w:val="20"/>
        </w:rPr>
        <w:t>– от  третьего лица;</w:t>
      </w:r>
    </w:p>
    <w:p w:rsidR="0018363D" w:rsidRPr="00405276" w:rsidRDefault="0018363D" w:rsidP="0018363D">
      <w:pPr>
        <w:tabs>
          <w:tab w:val="left" w:pos="944"/>
          <w:tab w:val="left" w:pos="2200"/>
        </w:tabs>
        <w:ind w:right="-242"/>
        <w:rPr>
          <w:sz w:val="20"/>
          <w:szCs w:val="20"/>
        </w:rPr>
      </w:pPr>
      <w:r w:rsidRPr="00405276">
        <w:rPr>
          <w:b/>
          <w:bCs/>
          <w:i/>
          <w:iCs/>
          <w:sz w:val="20"/>
          <w:szCs w:val="20"/>
        </w:rPr>
        <w:t>– 3</w:t>
      </w:r>
      <w:r w:rsidRPr="00405276">
        <w:rPr>
          <w:bCs/>
          <w:sz w:val="20"/>
          <w:szCs w:val="20"/>
        </w:rPr>
        <w:t xml:space="preserve">(2,4%) </w:t>
      </w:r>
      <w:r w:rsidRPr="00405276">
        <w:rPr>
          <w:sz w:val="20"/>
          <w:szCs w:val="20"/>
        </w:rPr>
        <w:t>– Аппарат Президента РФ;</w:t>
      </w:r>
    </w:p>
    <w:p w:rsidR="0018363D" w:rsidRPr="00405276" w:rsidRDefault="0018363D" w:rsidP="0018363D">
      <w:pPr>
        <w:tabs>
          <w:tab w:val="left" w:pos="944"/>
          <w:tab w:val="left" w:pos="2200"/>
        </w:tabs>
        <w:rPr>
          <w:sz w:val="20"/>
          <w:szCs w:val="20"/>
        </w:rPr>
      </w:pPr>
      <w:r w:rsidRPr="00405276">
        <w:rPr>
          <w:b/>
          <w:bCs/>
          <w:i/>
          <w:iCs/>
          <w:sz w:val="20"/>
          <w:szCs w:val="20"/>
        </w:rPr>
        <w:t>– 38</w:t>
      </w:r>
      <w:r w:rsidRPr="00405276">
        <w:rPr>
          <w:bCs/>
          <w:sz w:val="20"/>
          <w:szCs w:val="20"/>
        </w:rPr>
        <w:t xml:space="preserve">(30,6%) </w:t>
      </w:r>
      <w:r w:rsidRPr="00405276">
        <w:rPr>
          <w:sz w:val="20"/>
          <w:szCs w:val="20"/>
        </w:rPr>
        <w:t>– лично (почтой), на бумаге.</w:t>
      </w:r>
    </w:p>
    <w:p w:rsidR="0018363D" w:rsidRPr="00405276" w:rsidRDefault="0018363D" w:rsidP="0018363D">
      <w:pPr>
        <w:spacing w:after="6"/>
        <w:ind w:firstLine="708"/>
        <w:jc w:val="both"/>
        <w:rPr>
          <w:sz w:val="26"/>
          <w:szCs w:val="26"/>
        </w:rPr>
      </w:pPr>
    </w:p>
    <w:p w:rsidR="0018363D" w:rsidRPr="00405276" w:rsidRDefault="0018363D" w:rsidP="0018363D">
      <w:pPr>
        <w:spacing w:after="6"/>
        <w:ind w:firstLine="708"/>
        <w:jc w:val="both"/>
        <w:rPr>
          <w:sz w:val="26"/>
          <w:szCs w:val="26"/>
        </w:rPr>
      </w:pPr>
      <w:r w:rsidRPr="00405276">
        <w:rPr>
          <w:sz w:val="26"/>
          <w:szCs w:val="26"/>
        </w:rPr>
        <w:t>Тематика задаваемых вопросов определена строго по «Типовому общероссийскому тематическому Классификатору обращений граждан». В процентном выражении от общего количества зарегистрированных заявлений составляет:</w:t>
      </w:r>
    </w:p>
    <w:p w:rsidR="0018363D" w:rsidRPr="00405276" w:rsidRDefault="0018363D" w:rsidP="0018363D">
      <w:pPr>
        <w:tabs>
          <w:tab w:val="left" w:pos="1233"/>
          <w:tab w:val="left" w:pos="2099"/>
        </w:tabs>
        <w:ind w:left="93"/>
        <w:rPr>
          <w:sz w:val="20"/>
          <w:szCs w:val="20"/>
        </w:rPr>
      </w:pPr>
      <w:r w:rsidRPr="00405276">
        <w:rPr>
          <w:b/>
          <w:noProof/>
          <w:sz w:val="20"/>
          <w:szCs w:val="20"/>
        </w:rPr>
        <w:t xml:space="preserve">– 23 </w:t>
      </w:r>
      <w:r w:rsidRPr="00405276">
        <w:rPr>
          <w:noProof/>
          <w:sz w:val="20"/>
          <w:szCs w:val="20"/>
        </w:rPr>
        <w:t>(18,5%) – Задолженность по налогам, сборам и взносам в бюджеты государственных внебюджетных фондов;</w:t>
      </w:r>
    </w:p>
    <w:p w:rsidR="0018363D" w:rsidRPr="00405276" w:rsidRDefault="0018363D" w:rsidP="0018363D">
      <w:pPr>
        <w:tabs>
          <w:tab w:val="left" w:pos="1233"/>
          <w:tab w:val="left" w:pos="2099"/>
        </w:tabs>
        <w:ind w:left="93"/>
        <w:rPr>
          <w:sz w:val="20"/>
          <w:szCs w:val="20"/>
        </w:rPr>
      </w:pPr>
      <w:r w:rsidRPr="00405276">
        <w:rPr>
          <w:b/>
          <w:noProof/>
          <w:sz w:val="20"/>
          <w:szCs w:val="20"/>
        </w:rPr>
        <w:t xml:space="preserve">– 14 </w:t>
      </w:r>
      <w:r w:rsidRPr="00405276">
        <w:rPr>
          <w:noProof/>
          <w:sz w:val="20"/>
          <w:szCs w:val="20"/>
        </w:rPr>
        <w:t>(11,3%)</w:t>
      </w:r>
      <w:r w:rsidRPr="00405276">
        <w:rPr>
          <w:sz w:val="20"/>
          <w:szCs w:val="20"/>
        </w:rPr>
        <w:t xml:space="preserve"> – </w:t>
      </w:r>
      <w:r w:rsidRPr="00405276">
        <w:rPr>
          <w:noProof/>
          <w:sz w:val="20"/>
          <w:szCs w:val="20"/>
        </w:rPr>
        <w:t>Уклонение от налогообложения;</w:t>
      </w:r>
    </w:p>
    <w:p w:rsidR="0018363D" w:rsidRPr="00405276" w:rsidRDefault="0018363D" w:rsidP="0018363D">
      <w:pPr>
        <w:tabs>
          <w:tab w:val="left" w:pos="1233"/>
          <w:tab w:val="left" w:pos="2099"/>
        </w:tabs>
        <w:ind w:left="93"/>
        <w:rPr>
          <w:sz w:val="20"/>
          <w:szCs w:val="20"/>
        </w:rPr>
      </w:pPr>
      <w:r w:rsidRPr="00405276">
        <w:rPr>
          <w:b/>
          <w:noProof/>
          <w:sz w:val="20"/>
          <w:szCs w:val="20"/>
        </w:rPr>
        <w:t xml:space="preserve">– 10 </w:t>
      </w:r>
      <w:r w:rsidRPr="00405276">
        <w:rPr>
          <w:noProof/>
          <w:sz w:val="20"/>
          <w:szCs w:val="20"/>
        </w:rPr>
        <w:t>(8,1%)</w:t>
      </w:r>
      <w:r w:rsidRPr="00405276">
        <w:rPr>
          <w:sz w:val="20"/>
          <w:szCs w:val="20"/>
        </w:rPr>
        <w:t xml:space="preserve"> – </w:t>
      </w:r>
      <w:r w:rsidRPr="00405276">
        <w:rPr>
          <w:noProof/>
          <w:sz w:val="20"/>
          <w:szCs w:val="20"/>
        </w:rPr>
        <w:t>Налогообложение малого бизнеса, специальных налоговых режимов;</w:t>
      </w:r>
    </w:p>
    <w:p w:rsidR="0018363D" w:rsidRPr="00405276" w:rsidRDefault="0018363D" w:rsidP="0018363D">
      <w:pPr>
        <w:tabs>
          <w:tab w:val="left" w:pos="1233"/>
          <w:tab w:val="left" w:pos="2099"/>
        </w:tabs>
        <w:ind w:left="93"/>
        <w:rPr>
          <w:sz w:val="20"/>
          <w:szCs w:val="20"/>
        </w:rPr>
      </w:pPr>
      <w:r w:rsidRPr="00405276">
        <w:rPr>
          <w:b/>
          <w:noProof/>
          <w:sz w:val="20"/>
          <w:szCs w:val="20"/>
        </w:rPr>
        <w:t xml:space="preserve">– 8  </w:t>
      </w:r>
      <w:r w:rsidRPr="00405276">
        <w:rPr>
          <w:noProof/>
          <w:sz w:val="20"/>
          <w:szCs w:val="20"/>
        </w:rPr>
        <w:t>(6,5%)</w:t>
      </w:r>
      <w:r w:rsidRPr="00405276">
        <w:rPr>
          <w:sz w:val="20"/>
          <w:szCs w:val="20"/>
        </w:rPr>
        <w:t xml:space="preserve"> – </w:t>
      </w:r>
      <w:r w:rsidRPr="00405276">
        <w:rPr>
          <w:noProof/>
          <w:sz w:val="20"/>
          <w:szCs w:val="20"/>
        </w:rPr>
        <w:t>Налог на доходы физических лиц;</w:t>
      </w:r>
    </w:p>
    <w:p w:rsidR="0018363D" w:rsidRPr="00405276" w:rsidRDefault="0018363D" w:rsidP="0018363D">
      <w:pPr>
        <w:tabs>
          <w:tab w:val="left" w:pos="1233"/>
          <w:tab w:val="left" w:pos="2099"/>
        </w:tabs>
        <w:ind w:left="93"/>
        <w:rPr>
          <w:sz w:val="20"/>
          <w:szCs w:val="20"/>
        </w:rPr>
      </w:pPr>
      <w:r w:rsidRPr="00405276">
        <w:rPr>
          <w:b/>
          <w:noProof/>
          <w:sz w:val="20"/>
          <w:szCs w:val="20"/>
        </w:rPr>
        <w:t xml:space="preserve">– по 6 </w:t>
      </w:r>
      <w:r w:rsidRPr="00405276">
        <w:rPr>
          <w:noProof/>
          <w:sz w:val="20"/>
          <w:szCs w:val="20"/>
        </w:rPr>
        <w:t>(4,8%)</w:t>
      </w:r>
      <w:r w:rsidRPr="00405276">
        <w:rPr>
          <w:sz w:val="20"/>
          <w:szCs w:val="20"/>
        </w:rPr>
        <w:t xml:space="preserve"> – </w:t>
      </w:r>
      <w:r w:rsidRPr="00405276">
        <w:rPr>
          <w:noProof/>
          <w:sz w:val="20"/>
          <w:szCs w:val="20"/>
        </w:rPr>
        <w:t>Транспортный налог; Доступ к персонифицированной информации о состоянии расчета с бюджетом;</w:t>
      </w:r>
    </w:p>
    <w:p w:rsidR="0018363D" w:rsidRPr="00405276" w:rsidRDefault="0018363D" w:rsidP="0018363D">
      <w:pPr>
        <w:tabs>
          <w:tab w:val="left" w:pos="1233"/>
          <w:tab w:val="left" w:pos="2099"/>
        </w:tabs>
        <w:ind w:left="93"/>
        <w:rPr>
          <w:sz w:val="20"/>
          <w:szCs w:val="20"/>
        </w:rPr>
      </w:pPr>
      <w:r w:rsidRPr="00405276">
        <w:rPr>
          <w:b/>
          <w:noProof/>
          <w:sz w:val="20"/>
          <w:szCs w:val="20"/>
        </w:rPr>
        <w:t xml:space="preserve">– по 5 </w:t>
      </w:r>
      <w:r w:rsidRPr="00405276">
        <w:rPr>
          <w:noProof/>
          <w:sz w:val="20"/>
          <w:szCs w:val="20"/>
        </w:rPr>
        <w:t>(4,0%)</w:t>
      </w:r>
      <w:r w:rsidRPr="00405276">
        <w:rPr>
          <w:sz w:val="20"/>
          <w:szCs w:val="20"/>
        </w:rPr>
        <w:t xml:space="preserve"> – </w:t>
      </w:r>
      <w:r w:rsidRPr="00405276">
        <w:rPr>
          <w:noProof/>
          <w:sz w:val="20"/>
          <w:szCs w:val="20"/>
        </w:rPr>
        <w:t>Налог на имущество; Учет налогоплательщиков. Получение и отказ от ИНН; Получение налоговых уведомлений об уплате налога; Регистрация ККТ, используемой организациями и индивидуальными предпринимателями.</w:t>
      </w:r>
    </w:p>
    <w:p w:rsidR="0018363D" w:rsidRPr="00405276" w:rsidRDefault="0018363D" w:rsidP="0018363D">
      <w:pPr>
        <w:jc w:val="both"/>
        <w:rPr>
          <w:sz w:val="26"/>
          <w:szCs w:val="26"/>
        </w:rPr>
      </w:pPr>
      <w:r w:rsidRPr="00405276">
        <w:rPr>
          <w:bCs/>
          <w:sz w:val="26"/>
          <w:szCs w:val="26"/>
        </w:rPr>
        <w:t>По остальным категориям процентное соотношение составляет от  0,8%(1) до 3,2% (4).</w:t>
      </w:r>
    </w:p>
    <w:p w:rsidR="0018363D" w:rsidRPr="00405276" w:rsidRDefault="0018363D" w:rsidP="0018363D">
      <w:pPr>
        <w:spacing w:after="6"/>
        <w:ind w:firstLine="708"/>
        <w:jc w:val="both"/>
        <w:rPr>
          <w:sz w:val="26"/>
          <w:szCs w:val="26"/>
        </w:rPr>
      </w:pPr>
    </w:p>
    <w:p w:rsidR="0018363D" w:rsidRPr="00405276" w:rsidRDefault="0018363D" w:rsidP="0018363D">
      <w:pPr>
        <w:spacing w:after="6"/>
        <w:ind w:firstLine="708"/>
        <w:jc w:val="both"/>
        <w:rPr>
          <w:sz w:val="26"/>
          <w:szCs w:val="26"/>
        </w:rPr>
      </w:pPr>
      <w:r w:rsidRPr="00405276">
        <w:rPr>
          <w:sz w:val="26"/>
          <w:szCs w:val="26"/>
        </w:rPr>
        <w:t xml:space="preserve">В анализируемом периоде в Управление поступило 12 повторных обращений. Статус </w:t>
      </w:r>
      <w:r w:rsidRPr="00405276">
        <w:rPr>
          <w:sz w:val="26"/>
          <w:szCs w:val="26"/>
        </w:rPr>
        <w:t>«</w:t>
      </w:r>
      <w:r w:rsidRPr="00405276">
        <w:rPr>
          <w:sz w:val="26"/>
          <w:szCs w:val="26"/>
        </w:rPr>
        <w:t>Особая важность</w:t>
      </w:r>
      <w:r w:rsidRPr="00405276">
        <w:rPr>
          <w:sz w:val="26"/>
          <w:szCs w:val="26"/>
        </w:rPr>
        <w:t>»</w:t>
      </w:r>
      <w:r w:rsidRPr="00405276">
        <w:rPr>
          <w:sz w:val="26"/>
          <w:szCs w:val="26"/>
        </w:rPr>
        <w:t xml:space="preserve"> не присваивался. Обращения не отзывались. Срок исполнения продлен по 1 обращению. Из других </w:t>
      </w:r>
      <w:r w:rsidRPr="00405276">
        <w:rPr>
          <w:sz w:val="26"/>
          <w:szCs w:val="26"/>
        </w:rPr>
        <w:t>территориальных налоговых органов (далее – ТНО)</w:t>
      </w:r>
      <w:r w:rsidRPr="00405276">
        <w:rPr>
          <w:sz w:val="26"/>
          <w:szCs w:val="26"/>
        </w:rPr>
        <w:t xml:space="preserve"> поступило для исполнения по принадлежности 25 обращений. В иной ТНО по территориальной принадлежности, для подготовки ответа на поставленные заявителем вопросы по  компетенции обращения перенаправлено 2 обращения. В иные органы власти по компетенции перенаправлено 1 обращение. </w:t>
      </w:r>
      <w:proofErr w:type="gramStart"/>
      <w:r w:rsidRPr="00405276">
        <w:rPr>
          <w:sz w:val="26"/>
          <w:szCs w:val="26"/>
        </w:rPr>
        <w:t>Срок исполнения не наложен на одно поступившие обращение (разъяснение ФНС Российской Федерации России).</w:t>
      </w:r>
      <w:proofErr w:type="gramEnd"/>
      <w:r w:rsidRPr="00405276">
        <w:rPr>
          <w:sz w:val="26"/>
          <w:szCs w:val="26"/>
        </w:rPr>
        <w:t xml:space="preserve"> Обращений (запросов) пользователей информации в соответствии с законом от 09.02.2009 №8-ФЗ не поступало.</w:t>
      </w:r>
    </w:p>
    <w:p w:rsidR="0018363D" w:rsidRPr="00405276" w:rsidRDefault="0018363D" w:rsidP="0018363D">
      <w:pPr>
        <w:ind w:left="93" w:firstLine="615"/>
        <w:jc w:val="both"/>
        <w:rPr>
          <w:sz w:val="26"/>
          <w:szCs w:val="26"/>
        </w:rPr>
      </w:pPr>
    </w:p>
    <w:p w:rsidR="0018363D" w:rsidRPr="00405276" w:rsidRDefault="0018363D" w:rsidP="0018363D">
      <w:pPr>
        <w:ind w:left="93" w:firstLine="615"/>
        <w:jc w:val="both"/>
        <w:rPr>
          <w:sz w:val="26"/>
          <w:szCs w:val="26"/>
        </w:rPr>
      </w:pPr>
      <w:r w:rsidRPr="00405276">
        <w:rPr>
          <w:sz w:val="26"/>
          <w:szCs w:val="26"/>
        </w:rPr>
        <w:t xml:space="preserve">По территориальной принадлежности заявители, направившие обращения в отчетном периоде, проживают в следующих федеральных округах Российской </w:t>
      </w:r>
      <w:r w:rsidRPr="00405276">
        <w:rPr>
          <w:sz w:val="26"/>
          <w:szCs w:val="26"/>
        </w:rPr>
        <w:lastRenderedPageBreak/>
        <w:t xml:space="preserve">Федерации: </w:t>
      </w:r>
      <w:r w:rsidRPr="00405276">
        <w:rPr>
          <w:bCs/>
          <w:sz w:val="26"/>
          <w:szCs w:val="26"/>
        </w:rPr>
        <w:t xml:space="preserve">Приволжский ФО – 79 (63,7%); в </w:t>
      </w:r>
      <w:r w:rsidRPr="00405276">
        <w:rPr>
          <w:bCs/>
          <w:sz w:val="26"/>
          <w:szCs w:val="26"/>
        </w:rPr>
        <w:t>том числе</w:t>
      </w:r>
      <w:r w:rsidRPr="00405276">
        <w:rPr>
          <w:bCs/>
          <w:sz w:val="26"/>
          <w:szCs w:val="26"/>
        </w:rPr>
        <w:t xml:space="preserve"> по Республике Мордовия – 79 (63,7%), из них по г.</w:t>
      </w:r>
      <w:r w:rsidRPr="00405276">
        <w:rPr>
          <w:bCs/>
          <w:sz w:val="26"/>
          <w:szCs w:val="26"/>
        </w:rPr>
        <w:t xml:space="preserve"> </w:t>
      </w:r>
      <w:r w:rsidRPr="00405276">
        <w:rPr>
          <w:bCs/>
          <w:sz w:val="26"/>
          <w:szCs w:val="26"/>
        </w:rPr>
        <w:t xml:space="preserve">Саранску  – 47 (37,9%); Северо-Западный ФО </w:t>
      </w:r>
      <w:r w:rsidRPr="00405276">
        <w:rPr>
          <w:sz w:val="26"/>
          <w:szCs w:val="26"/>
        </w:rPr>
        <w:t xml:space="preserve">– 1 (0,8%); </w:t>
      </w:r>
    </w:p>
    <w:p w:rsidR="0018363D" w:rsidRPr="00405276" w:rsidRDefault="0018363D" w:rsidP="0018363D">
      <w:pPr>
        <w:ind w:left="93"/>
        <w:jc w:val="both"/>
        <w:rPr>
          <w:bCs/>
          <w:sz w:val="26"/>
          <w:szCs w:val="26"/>
        </w:rPr>
      </w:pPr>
      <w:r w:rsidRPr="00405276">
        <w:rPr>
          <w:bCs/>
          <w:sz w:val="26"/>
          <w:szCs w:val="26"/>
        </w:rPr>
        <w:t xml:space="preserve">Центральный ФО </w:t>
      </w:r>
      <w:r w:rsidRPr="00405276">
        <w:rPr>
          <w:sz w:val="26"/>
          <w:szCs w:val="26"/>
        </w:rPr>
        <w:t xml:space="preserve">– 7 </w:t>
      </w:r>
      <w:r w:rsidRPr="00405276">
        <w:rPr>
          <w:bCs/>
          <w:sz w:val="26"/>
          <w:szCs w:val="26"/>
        </w:rPr>
        <w:t>(5,6%); из них по г.</w:t>
      </w:r>
      <w:r w:rsidRPr="00405276">
        <w:rPr>
          <w:bCs/>
          <w:sz w:val="26"/>
          <w:szCs w:val="26"/>
        </w:rPr>
        <w:t xml:space="preserve"> </w:t>
      </w:r>
      <w:r w:rsidRPr="00405276">
        <w:rPr>
          <w:bCs/>
          <w:sz w:val="26"/>
          <w:szCs w:val="26"/>
        </w:rPr>
        <w:t>Москве – 4 (3,2%); по Московской области – 1 (0,8</w:t>
      </w:r>
      <w:r w:rsidRPr="00405276">
        <w:rPr>
          <w:bCs/>
          <w:sz w:val="26"/>
          <w:szCs w:val="26"/>
        </w:rPr>
        <w:t>%)</w:t>
      </w:r>
      <w:r w:rsidRPr="00405276">
        <w:rPr>
          <w:bCs/>
          <w:sz w:val="26"/>
          <w:szCs w:val="26"/>
        </w:rPr>
        <w:t>.</w:t>
      </w:r>
    </w:p>
    <w:p w:rsidR="0018363D" w:rsidRPr="00405276" w:rsidRDefault="0018363D" w:rsidP="0018363D">
      <w:pPr>
        <w:jc w:val="both"/>
        <w:rPr>
          <w:sz w:val="26"/>
          <w:szCs w:val="26"/>
        </w:rPr>
      </w:pPr>
    </w:p>
    <w:p w:rsidR="0018363D" w:rsidRPr="00405276" w:rsidRDefault="0018363D" w:rsidP="0018363D">
      <w:pPr>
        <w:jc w:val="both"/>
        <w:rPr>
          <w:sz w:val="26"/>
          <w:szCs w:val="26"/>
        </w:rPr>
      </w:pPr>
      <w:r w:rsidRPr="00405276">
        <w:rPr>
          <w:sz w:val="26"/>
          <w:szCs w:val="26"/>
        </w:rPr>
        <w:tab/>
        <w:t>По функциональным отделам УФНС России по РМ обращения распределены следующим образом: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 xml:space="preserve">–7 </w:t>
      </w:r>
      <w:r w:rsidRPr="00405276">
        <w:rPr>
          <w:bCs/>
          <w:iCs/>
          <w:sz w:val="20"/>
          <w:szCs w:val="20"/>
        </w:rPr>
        <w:t xml:space="preserve">(5,6%) – </w:t>
      </w:r>
      <w:r w:rsidRPr="00405276">
        <w:rPr>
          <w:sz w:val="20"/>
          <w:szCs w:val="20"/>
        </w:rPr>
        <w:t>Отдел налогообложения юридических лиц;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 xml:space="preserve">– 57 </w:t>
      </w:r>
      <w:r w:rsidRPr="00405276">
        <w:rPr>
          <w:bCs/>
          <w:iCs/>
          <w:sz w:val="20"/>
          <w:szCs w:val="20"/>
        </w:rPr>
        <w:t xml:space="preserve">(46%%) – </w:t>
      </w:r>
      <w:r w:rsidRPr="00405276">
        <w:rPr>
          <w:sz w:val="20"/>
          <w:szCs w:val="20"/>
        </w:rPr>
        <w:t>Отдел налогообложения имущества и доходов физических лиц;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 xml:space="preserve">– 14 </w:t>
      </w:r>
      <w:r w:rsidRPr="00405276">
        <w:rPr>
          <w:bCs/>
          <w:iCs/>
          <w:sz w:val="20"/>
          <w:szCs w:val="20"/>
        </w:rPr>
        <w:t xml:space="preserve">(11,3%) – </w:t>
      </w:r>
      <w:r w:rsidRPr="00405276">
        <w:rPr>
          <w:sz w:val="20"/>
          <w:szCs w:val="20"/>
        </w:rPr>
        <w:t>Отдел регистрации и учета налогоплательщиков;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 xml:space="preserve">– 18 </w:t>
      </w:r>
      <w:r w:rsidRPr="00405276">
        <w:rPr>
          <w:bCs/>
          <w:iCs/>
          <w:sz w:val="20"/>
          <w:szCs w:val="20"/>
        </w:rPr>
        <w:t xml:space="preserve">(14,5%) – </w:t>
      </w:r>
      <w:r w:rsidRPr="00405276">
        <w:rPr>
          <w:sz w:val="20"/>
          <w:szCs w:val="20"/>
        </w:rPr>
        <w:t>Отдел урегулирования задолженности;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 xml:space="preserve">– 12 </w:t>
      </w:r>
      <w:r w:rsidRPr="00405276">
        <w:rPr>
          <w:bCs/>
          <w:iCs/>
          <w:sz w:val="20"/>
          <w:szCs w:val="20"/>
        </w:rPr>
        <w:t xml:space="preserve">(9,7%) – </w:t>
      </w:r>
      <w:r w:rsidRPr="00405276">
        <w:rPr>
          <w:sz w:val="20"/>
          <w:szCs w:val="20"/>
        </w:rPr>
        <w:t>Контрольный отдел;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 xml:space="preserve">– 1  </w:t>
      </w:r>
      <w:r w:rsidRPr="00405276">
        <w:rPr>
          <w:bCs/>
          <w:iCs/>
          <w:sz w:val="20"/>
          <w:szCs w:val="20"/>
        </w:rPr>
        <w:t xml:space="preserve">(0,8%) – </w:t>
      </w:r>
      <w:r w:rsidRPr="00405276">
        <w:rPr>
          <w:sz w:val="20"/>
          <w:szCs w:val="20"/>
        </w:rPr>
        <w:t>Правовой отдел;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 xml:space="preserve">– 3 </w:t>
      </w:r>
      <w:r w:rsidRPr="00405276">
        <w:rPr>
          <w:bCs/>
          <w:iCs/>
          <w:sz w:val="20"/>
          <w:szCs w:val="20"/>
        </w:rPr>
        <w:t xml:space="preserve">(2,4%) – </w:t>
      </w:r>
      <w:r w:rsidRPr="00405276">
        <w:rPr>
          <w:sz w:val="20"/>
          <w:szCs w:val="20"/>
        </w:rPr>
        <w:t>Отдел кадров и безопасности;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>– 3</w:t>
      </w:r>
      <w:r w:rsidRPr="00405276">
        <w:rPr>
          <w:bCs/>
          <w:iCs/>
          <w:sz w:val="20"/>
          <w:szCs w:val="20"/>
        </w:rPr>
        <w:t xml:space="preserve">(2,4%) – </w:t>
      </w:r>
      <w:r w:rsidRPr="00405276">
        <w:rPr>
          <w:sz w:val="20"/>
          <w:szCs w:val="20"/>
        </w:rPr>
        <w:t>Отдел работы с налогоплательщиками;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>– 3 (</w:t>
      </w:r>
      <w:r w:rsidRPr="00405276">
        <w:rPr>
          <w:bCs/>
          <w:iCs/>
          <w:sz w:val="20"/>
          <w:szCs w:val="20"/>
        </w:rPr>
        <w:t xml:space="preserve">2,4%) – </w:t>
      </w:r>
      <w:r w:rsidRPr="00405276">
        <w:rPr>
          <w:sz w:val="20"/>
          <w:szCs w:val="20"/>
        </w:rPr>
        <w:t>Отдел досудебного урегулирования налоговых споров;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0"/>
          <w:szCs w:val="20"/>
        </w:rPr>
      </w:pPr>
      <w:r w:rsidRPr="00405276">
        <w:rPr>
          <w:b/>
          <w:bCs/>
          <w:sz w:val="20"/>
          <w:szCs w:val="20"/>
        </w:rPr>
        <w:t xml:space="preserve">– 1 </w:t>
      </w:r>
      <w:r w:rsidRPr="00405276">
        <w:rPr>
          <w:bCs/>
          <w:iCs/>
          <w:sz w:val="20"/>
          <w:szCs w:val="20"/>
        </w:rPr>
        <w:t xml:space="preserve">(0,8%) – </w:t>
      </w:r>
      <w:r w:rsidRPr="00405276">
        <w:rPr>
          <w:sz w:val="20"/>
          <w:szCs w:val="20"/>
        </w:rPr>
        <w:t>Отдел обеспечения процедур банкротства;</w:t>
      </w:r>
    </w:p>
    <w:p w:rsidR="0018363D" w:rsidRPr="00405276" w:rsidRDefault="0018363D" w:rsidP="0018363D">
      <w:pPr>
        <w:tabs>
          <w:tab w:val="left" w:pos="3369"/>
          <w:tab w:val="left" w:pos="7196"/>
        </w:tabs>
        <w:ind w:left="93"/>
        <w:rPr>
          <w:sz w:val="26"/>
          <w:szCs w:val="26"/>
        </w:rPr>
      </w:pPr>
      <w:r w:rsidRPr="00405276">
        <w:rPr>
          <w:b/>
          <w:bCs/>
          <w:sz w:val="20"/>
          <w:szCs w:val="20"/>
        </w:rPr>
        <w:t xml:space="preserve">– 5 </w:t>
      </w:r>
      <w:r w:rsidRPr="00405276">
        <w:rPr>
          <w:bCs/>
          <w:iCs/>
          <w:sz w:val="20"/>
          <w:szCs w:val="20"/>
        </w:rPr>
        <w:t xml:space="preserve">(4%) – </w:t>
      </w:r>
      <w:r w:rsidRPr="00405276">
        <w:rPr>
          <w:sz w:val="20"/>
          <w:szCs w:val="20"/>
        </w:rPr>
        <w:t>Отдел контрольно-аналитической работы</w:t>
      </w:r>
      <w:proofErr w:type="gramStart"/>
      <w:r w:rsidRPr="00405276">
        <w:rPr>
          <w:sz w:val="20"/>
          <w:szCs w:val="20"/>
        </w:rPr>
        <w:t>;.</w:t>
      </w:r>
      <w:proofErr w:type="gramEnd"/>
    </w:p>
    <w:p w:rsidR="00405276" w:rsidRDefault="00405276" w:rsidP="0018363D">
      <w:pPr>
        <w:ind w:firstLine="708"/>
        <w:jc w:val="both"/>
        <w:rPr>
          <w:sz w:val="26"/>
          <w:szCs w:val="26"/>
          <w:lang w:val="en-US"/>
        </w:rPr>
      </w:pPr>
    </w:p>
    <w:p w:rsidR="0018363D" w:rsidRPr="00405276" w:rsidRDefault="0018363D" w:rsidP="0018363D">
      <w:pPr>
        <w:ind w:firstLine="708"/>
        <w:jc w:val="both"/>
        <w:rPr>
          <w:sz w:val="26"/>
          <w:szCs w:val="26"/>
        </w:rPr>
      </w:pPr>
      <w:r w:rsidRPr="00405276">
        <w:rPr>
          <w:sz w:val="26"/>
          <w:szCs w:val="26"/>
        </w:rPr>
        <w:t xml:space="preserve">В УФНС России по Республике Мордовия в анализируемом периоде поступило 237 обращений  юридических лиц: </w:t>
      </w:r>
      <w:r w:rsidRPr="00405276">
        <w:rPr>
          <w:sz w:val="26"/>
          <w:szCs w:val="26"/>
        </w:rPr>
        <w:t>через сайт ФНС России</w:t>
      </w:r>
      <w:r w:rsidRPr="00405276">
        <w:rPr>
          <w:sz w:val="26"/>
          <w:szCs w:val="26"/>
        </w:rPr>
        <w:t xml:space="preserve"> </w:t>
      </w:r>
      <w:r w:rsidRPr="00405276">
        <w:rPr>
          <w:bCs/>
          <w:sz w:val="26"/>
          <w:szCs w:val="26"/>
        </w:rPr>
        <w:t>– 3 (8,1%)</w:t>
      </w:r>
      <w:r w:rsidRPr="00405276">
        <w:rPr>
          <w:sz w:val="26"/>
          <w:szCs w:val="26"/>
        </w:rPr>
        <w:t xml:space="preserve">; через  </w:t>
      </w:r>
      <w:r w:rsidRPr="00405276">
        <w:rPr>
          <w:sz w:val="26"/>
          <w:szCs w:val="26"/>
        </w:rPr>
        <w:t>«Личный кабинет налогоплательщика юридического лица»</w:t>
      </w:r>
      <w:r w:rsidRPr="00405276">
        <w:rPr>
          <w:sz w:val="26"/>
          <w:szCs w:val="26"/>
        </w:rPr>
        <w:t xml:space="preserve"> – 11 (29,7%); лично (почтой) на бумаге – 23 (62,2%) </w:t>
      </w:r>
    </w:p>
    <w:p w:rsidR="00405276" w:rsidRDefault="00405276" w:rsidP="0018363D">
      <w:pPr>
        <w:spacing w:after="6"/>
        <w:ind w:firstLine="709"/>
        <w:jc w:val="both"/>
        <w:rPr>
          <w:sz w:val="26"/>
          <w:szCs w:val="26"/>
          <w:lang w:val="en-US"/>
        </w:rPr>
      </w:pPr>
    </w:p>
    <w:p w:rsidR="0018363D" w:rsidRPr="00405276" w:rsidRDefault="0018363D" w:rsidP="0018363D">
      <w:pPr>
        <w:spacing w:after="6"/>
        <w:ind w:firstLine="709"/>
        <w:jc w:val="both"/>
        <w:rPr>
          <w:sz w:val="26"/>
          <w:szCs w:val="26"/>
        </w:rPr>
      </w:pPr>
      <w:r w:rsidRPr="00405276">
        <w:rPr>
          <w:sz w:val="26"/>
          <w:szCs w:val="26"/>
        </w:rPr>
        <w:t>По всем поступившим обращениям граждан и юридических лиц специалистами Управления и Инспекций в установленные сроки даны исчерпывающие письменные разъяснения налогового законодательства, а также подготовлены и направлены решения по вопросам восстановления нарушенных прав заявителя актами налоговых органов или действиями (бездействиями) работников налоговых органов.</w:t>
      </w:r>
    </w:p>
    <w:p w:rsidR="0018363D" w:rsidRPr="00405276" w:rsidRDefault="0018363D" w:rsidP="0018363D">
      <w:pPr>
        <w:ind w:firstLine="708"/>
        <w:jc w:val="both"/>
        <w:rPr>
          <w:sz w:val="26"/>
          <w:szCs w:val="26"/>
        </w:rPr>
      </w:pPr>
    </w:p>
    <w:p w:rsidR="0018363D" w:rsidRPr="00405276" w:rsidRDefault="0018363D" w:rsidP="0018363D">
      <w:pPr>
        <w:ind w:firstLine="708"/>
        <w:jc w:val="both"/>
        <w:rPr>
          <w:sz w:val="26"/>
          <w:szCs w:val="26"/>
        </w:rPr>
      </w:pPr>
      <w:r w:rsidRPr="00405276">
        <w:rPr>
          <w:sz w:val="26"/>
          <w:szCs w:val="26"/>
        </w:rPr>
        <w:t xml:space="preserve">В 4 квартале 2019 года на личном приеме у </w:t>
      </w:r>
      <w:r w:rsidRPr="00405276">
        <w:rPr>
          <w:sz w:val="26"/>
          <w:szCs w:val="26"/>
        </w:rPr>
        <w:t>р</w:t>
      </w:r>
      <w:r w:rsidRPr="00405276">
        <w:rPr>
          <w:sz w:val="26"/>
          <w:szCs w:val="26"/>
        </w:rPr>
        <w:t xml:space="preserve">уководителя и заместителей руководителя Управления ФНС России по Республике Мордовия </w:t>
      </w:r>
      <w:r w:rsidRPr="00405276">
        <w:rPr>
          <w:sz w:val="26"/>
          <w:szCs w:val="26"/>
        </w:rPr>
        <w:t>п</w:t>
      </w:r>
      <w:r w:rsidRPr="00405276">
        <w:rPr>
          <w:sz w:val="26"/>
          <w:szCs w:val="26"/>
        </w:rPr>
        <w:t>ринято                    13 заявителей – 12 физических  лиц и 1 представитель юридического лица, по следующим вопросам: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4"/>
        <w:gridCol w:w="9214"/>
      </w:tblGrid>
      <w:tr w:rsidR="0018363D" w:rsidRPr="00405276" w:rsidTr="00815DA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18363D" w:rsidRPr="00405276" w:rsidRDefault="0018363D" w:rsidP="00815DA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76">
              <w:rPr>
                <w:b/>
                <w:bCs/>
                <w:sz w:val="20"/>
                <w:szCs w:val="20"/>
              </w:rPr>
              <w:t xml:space="preserve">– 1 – </w:t>
            </w:r>
          </w:p>
        </w:tc>
        <w:tc>
          <w:tcPr>
            <w:tcW w:w="9214" w:type="dxa"/>
            <w:vAlign w:val="center"/>
          </w:tcPr>
          <w:p w:rsidR="0018363D" w:rsidRPr="00405276" w:rsidRDefault="0018363D" w:rsidP="00815DA7">
            <w:pPr>
              <w:rPr>
                <w:sz w:val="20"/>
                <w:szCs w:val="20"/>
              </w:rPr>
            </w:pPr>
            <w:r w:rsidRPr="00405276">
              <w:rPr>
                <w:sz w:val="20"/>
                <w:szCs w:val="20"/>
              </w:rPr>
              <w:t>0001.0002.0024.0083 Разрешение индивидуальных служебных споров</w:t>
            </w:r>
          </w:p>
        </w:tc>
      </w:tr>
      <w:tr w:rsidR="0018363D" w:rsidRPr="00405276" w:rsidTr="00815DA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18363D" w:rsidRPr="00405276" w:rsidRDefault="0018363D" w:rsidP="00815DA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76">
              <w:rPr>
                <w:b/>
                <w:bCs/>
                <w:sz w:val="20"/>
                <w:szCs w:val="20"/>
              </w:rPr>
              <w:t>– 1  –</w:t>
            </w:r>
          </w:p>
        </w:tc>
        <w:tc>
          <w:tcPr>
            <w:tcW w:w="9214" w:type="dxa"/>
            <w:vAlign w:val="center"/>
          </w:tcPr>
          <w:p w:rsidR="0018363D" w:rsidRPr="00405276" w:rsidRDefault="0018363D" w:rsidP="00815DA7">
            <w:pPr>
              <w:rPr>
                <w:sz w:val="20"/>
                <w:szCs w:val="20"/>
              </w:rPr>
            </w:pPr>
            <w:r w:rsidRPr="00405276">
              <w:rPr>
                <w:sz w:val="20"/>
                <w:szCs w:val="20"/>
              </w:rPr>
              <w:t>0003.0008.0086.0541 НДС</w:t>
            </w:r>
          </w:p>
        </w:tc>
      </w:tr>
      <w:tr w:rsidR="0018363D" w:rsidRPr="00405276" w:rsidTr="00815DA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18363D" w:rsidRPr="00405276" w:rsidRDefault="0018363D" w:rsidP="00815DA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76">
              <w:rPr>
                <w:b/>
                <w:bCs/>
                <w:sz w:val="20"/>
                <w:szCs w:val="20"/>
              </w:rPr>
              <w:t>– 2 –</w:t>
            </w:r>
          </w:p>
        </w:tc>
        <w:tc>
          <w:tcPr>
            <w:tcW w:w="9214" w:type="dxa"/>
            <w:vAlign w:val="center"/>
          </w:tcPr>
          <w:p w:rsidR="0018363D" w:rsidRPr="00405276" w:rsidRDefault="0018363D" w:rsidP="00815DA7">
            <w:pPr>
              <w:rPr>
                <w:sz w:val="20"/>
                <w:szCs w:val="20"/>
              </w:rPr>
            </w:pPr>
            <w:r w:rsidRPr="00405276">
              <w:rPr>
                <w:sz w:val="20"/>
                <w:szCs w:val="20"/>
              </w:rPr>
              <w:t>0002.0006.0065.0254 Резерв управленческих кадров</w:t>
            </w:r>
          </w:p>
        </w:tc>
      </w:tr>
      <w:tr w:rsidR="0018363D" w:rsidRPr="00405276" w:rsidTr="00815DA7">
        <w:trPr>
          <w:trHeight w:val="396"/>
        </w:trPr>
        <w:tc>
          <w:tcPr>
            <w:tcW w:w="724" w:type="dxa"/>
            <w:shd w:val="clear" w:color="auto" w:fill="auto"/>
            <w:vAlign w:val="center"/>
            <w:hideMark/>
          </w:tcPr>
          <w:p w:rsidR="0018363D" w:rsidRPr="00405276" w:rsidRDefault="0018363D" w:rsidP="00815DA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76">
              <w:rPr>
                <w:b/>
                <w:bCs/>
                <w:sz w:val="20"/>
                <w:szCs w:val="20"/>
              </w:rPr>
              <w:t>– 9 –</w:t>
            </w:r>
          </w:p>
        </w:tc>
        <w:tc>
          <w:tcPr>
            <w:tcW w:w="9214" w:type="dxa"/>
            <w:vAlign w:val="center"/>
          </w:tcPr>
          <w:p w:rsidR="0018363D" w:rsidRPr="00405276" w:rsidRDefault="0018363D" w:rsidP="00815DA7">
            <w:pPr>
              <w:rPr>
                <w:sz w:val="20"/>
                <w:szCs w:val="20"/>
              </w:rPr>
            </w:pPr>
            <w:r w:rsidRPr="00405276">
              <w:rPr>
                <w:sz w:val="20"/>
                <w:szCs w:val="20"/>
              </w:rPr>
              <w:t xml:space="preserve">0002.0006.0064.0250 Трудовые отношения. Заключение, изменение и прекращение трудового договора </w:t>
            </w:r>
          </w:p>
        </w:tc>
      </w:tr>
    </w:tbl>
    <w:p w:rsidR="00405276" w:rsidRDefault="00405276" w:rsidP="00405276">
      <w:pPr>
        <w:ind w:firstLine="709"/>
        <w:rPr>
          <w:sz w:val="26"/>
          <w:szCs w:val="26"/>
          <w:lang w:val="en-US"/>
        </w:rPr>
      </w:pPr>
    </w:p>
    <w:p w:rsidR="00277E9D" w:rsidRPr="00405276" w:rsidRDefault="0018363D" w:rsidP="00405276">
      <w:pPr>
        <w:ind w:firstLine="709"/>
      </w:pPr>
      <w:bookmarkStart w:id="0" w:name="_GoBack"/>
      <w:bookmarkEnd w:id="0"/>
      <w:r w:rsidRPr="00405276">
        <w:rPr>
          <w:sz w:val="26"/>
          <w:szCs w:val="26"/>
        </w:rPr>
        <w:t xml:space="preserve">По результатам приема ответы на </w:t>
      </w:r>
      <w:r w:rsidRPr="00405276">
        <w:rPr>
          <w:sz w:val="26"/>
          <w:szCs w:val="26"/>
        </w:rPr>
        <w:t xml:space="preserve">все </w:t>
      </w:r>
      <w:r w:rsidRPr="00405276">
        <w:rPr>
          <w:sz w:val="26"/>
          <w:szCs w:val="26"/>
        </w:rPr>
        <w:t xml:space="preserve">устные обращения граждан отнесены к категории </w:t>
      </w:r>
      <w:r w:rsidRPr="00405276">
        <w:rPr>
          <w:sz w:val="26"/>
          <w:szCs w:val="26"/>
        </w:rPr>
        <w:t>«д</w:t>
      </w:r>
      <w:r w:rsidRPr="00405276">
        <w:rPr>
          <w:sz w:val="26"/>
          <w:szCs w:val="26"/>
        </w:rPr>
        <w:t>ано разъяснение</w:t>
      </w:r>
      <w:r w:rsidRPr="00405276">
        <w:rPr>
          <w:sz w:val="26"/>
          <w:szCs w:val="26"/>
        </w:rPr>
        <w:t>»</w:t>
      </w:r>
      <w:r w:rsidRPr="00405276">
        <w:rPr>
          <w:sz w:val="26"/>
          <w:szCs w:val="26"/>
        </w:rPr>
        <w:t>.</w:t>
      </w:r>
    </w:p>
    <w:sectPr w:rsidR="00277E9D" w:rsidRPr="00405276" w:rsidSect="0040527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76" w:rsidRDefault="00405276" w:rsidP="00405276">
      <w:r>
        <w:separator/>
      </w:r>
    </w:p>
  </w:endnote>
  <w:endnote w:type="continuationSeparator" w:id="0">
    <w:p w:rsidR="00405276" w:rsidRDefault="00405276" w:rsidP="0040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76" w:rsidRDefault="00405276" w:rsidP="00405276">
      <w:r>
        <w:separator/>
      </w:r>
    </w:p>
  </w:footnote>
  <w:footnote w:type="continuationSeparator" w:id="0">
    <w:p w:rsidR="00405276" w:rsidRDefault="00405276" w:rsidP="00405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217801"/>
      <w:docPartObj>
        <w:docPartGallery w:val="Page Numbers (Top of Page)"/>
        <w:docPartUnique/>
      </w:docPartObj>
    </w:sdtPr>
    <w:sdtContent>
      <w:p w:rsidR="00405276" w:rsidRDefault="004052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5276" w:rsidRDefault="004052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3D"/>
    <w:rsid w:val="0018363D"/>
    <w:rsid w:val="00277E9D"/>
    <w:rsid w:val="0040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2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52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2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2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52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2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Кривова Валентина Сергеевна</cp:lastModifiedBy>
  <cp:revision>2</cp:revision>
  <dcterms:created xsi:type="dcterms:W3CDTF">2020-02-10T13:40:00Z</dcterms:created>
  <dcterms:modified xsi:type="dcterms:W3CDTF">2020-02-10T13:47:00Z</dcterms:modified>
</cp:coreProperties>
</file>