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E5" w:rsidRPr="005D454F" w:rsidRDefault="009575E5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5D454F">
        <w:rPr>
          <w:rStyle w:val="a4"/>
          <w:rFonts w:ascii="Times New Roman" w:hAnsi="Times New Roman"/>
          <w:bCs w:val="0"/>
          <w:color w:val="auto"/>
          <w:sz w:val="26"/>
          <w:szCs w:val="26"/>
        </w:rPr>
        <w:t xml:space="preserve">Закон Республики Мордовия от 13 ноября 2017 г. </w:t>
      </w:r>
      <w:r w:rsidR="004038D4" w:rsidRPr="005D454F">
        <w:rPr>
          <w:rStyle w:val="a4"/>
          <w:rFonts w:ascii="Times New Roman" w:hAnsi="Times New Roman"/>
          <w:bCs w:val="0"/>
          <w:color w:val="auto"/>
          <w:sz w:val="26"/>
          <w:szCs w:val="26"/>
        </w:rPr>
        <w:t xml:space="preserve">№ </w:t>
      </w:r>
      <w:r w:rsidRPr="005D454F">
        <w:rPr>
          <w:rStyle w:val="a4"/>
          <w:rFonts w:ascii="Times New Roman" w:hAnsi="Times New Roman"/>
          <w:bCs w:val="0"/>
          <w:color w:val="auto"/>
          <w:sz w:val="26"/>
          <w:szCs w:val="26"/>
        </w:rPr>
        <w:t>80-З</w:t>
      </w:r>
      <w:r w:rsidRPr="005D454F">
        <w:rPr>
          <w:rStyle w:val="a4"/>
          <w:rFonts w:ascii="Times New Roman" w:hAnsi="Times New Roman"/>
          <w:bCs w:val="0"/>
          <w:color w:val="auto"/>
          <w:sz w:val="26"/>
          <w:szCs w:val="26"/>
        </w:rPr>
        <w:br/>
      </w:r>
      <w:r w:rsidR="004038D4" w:rsidRPr="005D454F">
        <w:rPr>
          <w:rStyle w:val="a4"/>
          <w:rFonts w:ascii="Times New Roman" w:hAnsi="Times New Roman"/>
          <w:bCs w:val="0"/>
          <w:color w:val="auto"/>
          <w:sz w:val="26"/>
          <w:szCs w:val="26"/>
        </w:rPr>
        <w:t>«</w:t>
      </w:r>
      <w:r w:rsidRPr="005D454F">
        <w:rPr>
          <w:rStyle w:val="a4"/>
          <w:rFonts w:ascii="Times New Roman" w:hAnsi="Times New Roman"/>
          <w:bCs w:val="0"/>
          <w:color w:val="auto"/>
          <w:sz w:val="26"/>
          <w:szCs w:val="26"/>
        </w:rPr>
        <w:t>О внесении изменений в отдел</w:t>
      </w:r>
      <w:r w:rsidR="004038D4" w:rsidRPr="005D454F">
        <w:rPr>
          <w:rStyle w:val="a4"/>
          <w:rFonts w:ascii="Times New Roman" w:hAnsi="Times New Roman"/>
          <w:bCs w:val="0"/>
          <w:color w:val="auto"/>
          <w:sz w:val="26"/>
          <w:szCs w:val="26"/>
        </w:rPr>
        <w:t>ьные законы Республики Мордовия»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bookmarkStart w:id="0" w:name="sub_1"/>
      <w:r w:rsidRPr="004038D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Статья 1</w:t>
      </w:r>
    </w:p>
    <w:bookmarkEnd w:id="0"/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4038D4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Pr="004038D4">
        <w:rPr>
          <w:rStyle w:val="a4"/>
          <w:rFonts w:ascii="Times New Roman" w:hAnsi="Times New Roman"/>
          <w:color w:val="auto"/>
          <w:sz w:val="26"/>
          <w:szCs w:val="26"/>
        </w:rPr>
        <w:t>статью 1</w:t>
      </w:r>
      <w:r w:rsidRPr="004038D4">
        <w:rPr>
          <w:rFonts w:ascii="Times New Roman" w:hAnsi="Times New Roman" w:cs="Times New Roman"/>
          <w:sz w:val="26"/>
          <w:szCs w:val="26"/>
        </w:rPr>
        <w:t xml:space="preserve"> Закона Республики Мордовия от 25 ноября 2004 года N 77-З "О снижении ставок по налогу на прибыль организаций" (Известия Мордовии, 26 ноября 2004 года, N 180; 22 июля 2005 года, N 105-14; 23 мая 2006 года, N 72-14; 30 ноября 2006 года, N 180; 12 июля 2007 года, N 103-24;</w:t>
      </w:r>
      <w:proofErr w:type="gramEnd"/>
      <w:r w:rsidRPr="004038D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38D4">
        <w:rPr>
          <w:rFonts w:ascii="Times New Roman" w:hAnsi="Times New Roman" w:cs="Times New Roman"/>
          <w:sz w:val="26"/>
          <w:szCs w:val="26"/>
        </w:rPr>
        <w:t>2 октября 2008 года, N 149-26; 28 ноября 2008 года, N 181-34; 27 ноября 2009 года, N 179-43; 18 июня 2010 года, N 88-27; 28 декабря 2010 года, N 195-61; 22 ноября 2011 года, N 176-61; 29 ноября 2013 года, N 178; 6 марта 2014 года, N 32-13; 12 сентября 2014 года, N 124-50;</w:t>
      </w:r>
      <w:proofErr w:type="gramEnd"/>
      <w:r w:rsidRPr="004038D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38D4">
        <w:rPr>
          <w:rFonts w:ascii="Times New Roman" w:hAnsi="Times New Roman" w:cs="Times New Roman"/>
          <w:sz w:val="26"/>
          <w:szCs w:val="26"/>
        </w:rPr>
        <w:t>28 ноября 2014 года, N 156-64; 16 июня 2015 года, N 64-29; 27 ноября 2015 года, N 134-59; 30 ноября 2016 года, N 134-60) следующие изменения:</w:t>
      </w:r>
      <w:proofErr w:type="gramEnd"/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bookmarkStart w:id="1" w:name="sub_101"/>
      <w:r w:rsidRPr="004038D4">
        <w:rPr>
          <w:rFonts w:ascii="Times New Roman" w:hAnsi="Times New Roman" w:cs="Times New Roman"/>
          <w:sz w:val="26"/>
          <w:szCs w:val="26"/>
        </w:rPr>
        <w:t xml:space="preserve">1) дополнить </w:t>
      </w:r>
      <w:r w:rsidRPr="004038D4">
        <w:rPr>
          <w:rStyle w:val="a4"/>
          <w:rFonts w:ascii="Times New Roman" w:hAnsi="Times New Roman"/>
          <w:color w:val="auto"/>
          <w:sz w:val="26"/>
          <w:szCs w:val="26"/>
        </w:rPr>
        <w:t>пунктом 1.1</w:t>
      </w:r>
      <w:r w:rsidRPr="004038D4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bookmarkStart w:id="2" w:name="sub_10111"/>
      <w:bookmarkEnd w:id="1"/>
      <w:r w:rsidRPr="004038D4">
        <w:rPr>
          <w:rFonts w:ascii="Times New Roman" w:hAnsi="Times New Roman" w:cs="Times New Roman"/>
          <w:sz w:val="26"/>
          <w:szCs w:val="26"/>
        </w:rPr>
        <w:t xml:space="preserve">"1.1. </w:t>
      </w:r>
      <w:proofErr w:type="gramStart"/>
      <w:r w:rsidRPr="004038D4">
        <w:rPr>
          <w:rFonts w:ascii="Times New Roman" w:hAnsi="Times New Roman" w:cs="Times New Roman"/>
          <w:sz w:val="26"/>
          <w:szCs w:val="26"/>
        </w:rPr>
        <w:t xml:space="preserve">Налог на прибыль организаций в части суммы налога, подлежащей в соответствии с федеральным законодательством зачислению в республиканский бюджет Республики Мордовия, уплачивается организациями, получившими статус резидентов территории опережающего социально-экономического развития в соответствии с Федеральным законом от 29 декабря 2014 года N 473-ФЗ "О территориях опережающего социально-экономического развития в Российской Федерации", созданными на территориях </w:t>
      </w:r>
      <w:proofErr w:type="spellStart"/>
      <w:r w:rsidRPr="004038D4">
        <w:rPr>
          <w:rFonts w:ascii="Times New Roman" w:hAnsi="Times New Roman" w:cs="Times New Roman"/>
          <w:sz w:val="26"/>
          <w:szCs w:val="26"/>
        </w:rPr>
        <w:t>монопрофильных</w:t>
      </w:r>
      <w:proofErr w:type="spellEnd"/>
      <w:r w:rsidRPr="004038D4">
        <w:rPr>
          <w:rFonts w:ascii="Times New Roman" w:hAnsi="Times New Roman" w:cs="Times New Roman"/>
          <w:sz w:val="26"/>
          <w:szCs w:val="26"/>
        </w:rPr>
        <w:t xml:space="preserve"> муниципальных образований (моногородов) Республики Мордовия (далее - резиденты</w:t>
      </w:r>
      <w:proofErr w:type="gramEnd"/>
      <w:r w:rsidRPr="004038D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38D4">
        <w:rPr>
          <w:rFonts w:ascii="Times New Roman" w:hAnsi="Times New Roman" w:cs="Times New Roman"/>
          <w:sz w:val="26"/>
          <w:szCs w:val="26"/>
        </w:rPr>
        <w:t>ТОСЭР), в отношении прибыли, полученной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развития, устанавливается и применяется в соответствии с требованиями и условиями,</w:t>
      </w:r>
      <w:proofErr w:type="gramEnd"/>
      <w:r w:rsidRPr="004038D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38D4">
        <w:rPr>
          <w:rFonts w:ascii="Times New Roman" w:hAnsi="Times New Roman" w:cs="Times New Roman"/>
          <w:sz w:val="26"/>
          <w:szCs w:val="26"/>
        </w:rPr>
        <w:t>предусмотренными</w:t>
      </w:r>
      <w:proofErr w:type="gramEnd"/>
      <w:r w:rsidRPr="004038D4">
        <w:rPr>
          <w:rFonts w:ascii="Times New Roman" w:hAnsi="Times New Roman" w:cs="Times New Roman"/>
          <w:sz w:val="26"/>
          <w:szCs w:val="26"/>
        </w:rPr>
        <w:t xml:space="preserve"> статьей 284.4 Налогового кодекса Российской Федерации, в размере:</w:t>
      </w:r>
    </w:p>
    <w:bookmarkEnd w:id="2"/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>5 процентов -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развития;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>10 процентов - с шестого по десятый налоговый период включительно,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развития.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4038D4">
        <w:rPr>
          <w:rFonts w:ascii="Times New Roman" w:hAnsi="Times New Roman" w:cs="Times New Roman"/>
          <w:sz w:val="26"/>
          <w:szCs w:val="26"/>
        </w:rPr>
        <w:t>В случае, если резидент ТОСЭР не получил прибыль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развития, в течение трех налоговых периодов, начиная с налогового периода, в котором такой налогоплательщик был включен в реестр резидентов ТОСЭР, сроки, предусмотренные частью 1 настоящего пункта, начинают исчисляться с четвертого налогового периода, считая с того налогового периода, в котором</w:t>
      </w:r>
      <w:proofErr w:type="gramEnd"/>
      <w:r w:rsidRPr="004038D4">
        <w:rPr>
          <w:rFonts w:ascii="Times New Roman" w:hAnsi="Times New Roman" w:cs="Times New Roman"/>
          <w:sz w:val="26"/>
          <w:szCs w:val="26"/>
        </w:rPr>
        <w:t xml:space="preserve"> такой участник был включен в реестр резидентов ТОСЭР.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 xml:space="preserve">Право на применение сниженной налоговой ставки резидентом ТОСЭР утрачивается с начала того квартала, в котором он был исключен из реестра резидентов </w:t>
      </w:r>
      <w:r w:rsidRPr="004038D4">
        <w:rPr>
          <w:rFonts w:ascii="Times New Roman" w:hAnsi="Times New Roman" w:cs="Times New Roman"/>
          <w:sz w:val="26"/>
          <w:szCs w:val="26"/>
        </w:rPr>
        <w:lastRenderedPageBreak/>
        <w:t>ТОСЭР.";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bookmarkStart w:id="3" w:name="sub_102"/>
      <w:r w:rsidRPr="004038D4">
        <w:rPr>
          <w:rFonts w:ascii="Times New Roman" w:hAnsi="Times New Roman" w:cs="Times New Roman"/>
          <w:sz w:val="26"/>
          <w:szCs w:val="26"/>
        </w:rPr>
        <w:t xml:space="preserve">2) </w:t>
      </w:r>
      <w:r w:rsidRPr="004038D4">
        <w:rPr>
          <w:rStyle w:val="a4"/>
          <w:rFonts w:ascii="Times New Roman" w:hAnsi="Times New Roman"/>
          <w:color w:val="auto"/>
          <w:sz w:val="26"/>
          <w:szCs w:val="26"/>
        </w:rPr>
        <w:t>пункт 2</w:t>
      </w:r>
      <w:r w:rsidRPr="004038D4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Pr="004038D4">
        <w:rPr>
          <w:rStyle w:val="a4"/>
          <w:rFonts w:ascii="Times New Roman" w:hAnsi="Times New Roman"/>
          <w:color w:val="auto"/>
          <w:sz w:val="26"/>
          <w:szCs w:val="26"/>
        </w:rPr>
        <w:t>частью третьей</w:t>
      </w:r>
      <w:r w:rsidRPr="004038D4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bookmarkEnd w:id="3"/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>"Обязательными условиями предоставления налоговых льгот организациям, указанным в пункте 1.1 настоящей статьи, являются: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>1) отсутствие недоимки по налогам, подлежащим зачислению в республиканский бюджет Республики Мордовия, бюджеты муниципальных образований на территории Республики Мордовия, по состоянию на следующие даты: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>для налогов, у которых установлен отчетный период, - по состоянию на 1 мая, 1 августа, 1 ноября отчетного года и 1 апреля года, следующего за отчетным годом;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 xml:space="preserve">для налогов, у которых не установлен отчетный период, - по состоянию на первое число второго месяца, следующего за истекшим налоговым периодом. При оценке соблюдения налогоплательщиками условий, установленных настоящим подпунктом, не учитывается недоимка, образовавшаяся по результатам проведенных мероприятий налогового контроля, вопрос </w:t>
      </w:r>
      <w:proofErr w:type="gramStart"/>
      <w:r w:rsidRPr="004038D4">
        <w:rPr>
          <w:rFonts w:ascii="Times New Roman" w:hAnsi="Times New Roman" w:cs="Times New Roman"/>
          <w:sz w:val="26"/>
          <w:szCs w:val="26"/>
        </w:rPr>
        <w:t>обоснованности</w:t>
      </w:r>
      <w:proofErr w:type="gramEnd"/>
      <w:r w:rsidRPr="004038D4">
        <w:rPr>
          <w:rFonts w:ascii="Times New Roman" w:hAnsi="Times New Roman" w:cs="Times New Roman"/>
          <w:sz w:val="26"/>
          <w:szCs w:val="26"/>
        </w:rPr>
        <w:t xml:space="preserve"> возникновения которой находится на рассмотрении в судебных органах либо не истек срок на обжалование указанного факта в судебном порядке при отсутствии вступившего в законную силу решения суда, подтверждающего обоснованность возникновения недоимки;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 xml:space="preserve">2) отсутствие у организации задолженности по страховым взносам в бюджеты государственных внебюджетных фондов Российской Федерации по итогам отчетных и </w:t>
      </w:r>
      <w:proofErr w:type="gramStart"/>
      <w:r w:rsidRPr="004038D4">
        <w:rPr>
          <w:rFonts w:ascii="Times New Roman" w:hAnsi="Times New Roman" w:cs="Times New Roman"/>
          <w:sz w:val="26"/>
          <w:szCs w:val="26"/>
        </w:rPr>
        <w:t>расчетного</w:t>
      </w:r>
      <w:proofErr w:type="gramEnd"/>
      <w:r w:rsidRPr="004038D4">
        <w:rPr>
          <w:rFonts w:ascii="Times New Roman" w:hAnsi="Times New Roman" w:cs="Times New Roman"/>
          <w:sz w:val="26"/>
          <w:szCs w:val="26"/>
        </w:rPr>
        <w:t xml:space="preserve"> периодов;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>3)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(банкротства), и (или) налогоплательщик не находится в стадии ликвидации;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>4)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</w:t>
      </w:r>
      <w:proofErr w:type="gramStart"/>
      <w:r w:rsidRPr="004038D4">
        <w:rPr>
          <w:rFonts w:ascii="Times New Roman" w:hAnsi="Times New Roman" w:cs="Times New Roman"/>
          <w:sz w:val="26"/>
          <w:szCs w:val="26"/>
        </w:rPr>
        <w:t>.".</w:t>
      </w:r>
      <w:proofErr w:type="gramEnd"/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bookmarkStart w:id="4" w:name="sub_2"/>
      <w:r w:rsidRPr="004038D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Статья 2</w:t>
      </w:r>
    </w:p>
    <w:bookmarkEnd w:id="4"/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4038D4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Pr="004038D4">
        <w:rPr>
          <w:rStyle w:val="a4"/>
          <w:rFonts w:ascii="Times New Roman" w:hAnsi="Times New Roman"/>
          <w:color w:val="auto"/>
          <w:sz w:val="26"/>
          <w:szCs w:val="26"/>
        </w:rPr>
        <w:t>статью 3</w:t>
      </w:r>
      <w:r w:rsidRPr="004038D4">
        <w:rPr>
          <w:rFonts w:ascii="Times New Roman" w:hAnsi="Times New Roman" w:cs="Times New Roman"/>
          <w:sz w:val="26"/>
          <w:szCs w:val="26"/>
        </w:rPr>
        <w:t xml:space="preserve"> Закона Республики Мордовия от 27 ноября 2003 года N 54-З "О налоге на имущество организаций" (Известия Мордовии, 28 ноября 2003 года, N 180; 26 марта 2004 года, N 44-7; 3 июня 2004 года, N 80-13; 8 июля 2004 года, N 99; 26 ноября 2004 года, N 180;</w:t>
      </w:r>
      <w:proofErr w:type="gramEnd"/>
      <w:r w:rsidRPr="004038D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38D4">
        <w:rPr>
          <w:rFonts w:ascii="Times New Roman" w:hAnsi="Times New Roman" w:cs="Times New Roman"/>
          <w:sz w:val="26"/>
          <w:szCs w:val="26"/>
        </w:rPr>
        <w:t>22 июля 2005 года, N 105-14; 29 ноября 2005 года, N 177-21; 30 ноября 2006 года, N 180; 12 июля 2007 года, N 103-24; 2 октября 2008 года, N 149-26; 28 ноября 2008 года, N 181-34; 13 марта 2009 года, N 35-7; 27 ноября 2009 года, N 179-43; 18 июня 2010 года, N 88-27;</w:t>
      </w:r>
      <w:proofErr w:type="gramEnd"/>
      <w:r w:rsidRPr="004038D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38D4">
        <w:rPr>
          <w:rFonts w:ascii="Times New Roman" w:hAnsi="Times New Roman" w:cs="Times New Roman"/>
          <w:sz w:val="26"/>
          <w:szCs w:val="26"/>
        </w:rPr>
        <w:t>6 июля 2010 года, N 97-31; 28 декабря 2010 года, N 195-61; 30 декабря 2010 года, N 197-62; 30 декабря 2011 года, N 199-69; 16 мая 2012 года, N 70-22; 30 августа 2012 года, N 131-48; 31 января 2013 года, N 14-4; 20 ноября 2013 года, N 172-63; 29 ноября 2013 года, N 178;</w:t>
      </w:r>
      <w:proofErr w:type="gramEnd"/>
      <w:r w:rsidRPr="004038D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38D4">
        <w:rPr>
          <w:rFonts w:ascii="Times New Roman" w:hAnsi="Times New Roman" w:cs="Times New Roman"/>
          <w:sz w:val="26"/>
          <w:szCs w:val="26"/>
        </w:rPr>
        <w:t>12 сентября 2014 года, N 124-50; 28 ноября 2014 года, N 156-64; 19 декабря 2014 года, N 165-67; 16 июня 2015 года, N 64-29; 5 августа 2015 года, N 86-38; 27 ноября 2015 года, N 134-59; 29 марта 2016 года, N 32-15; 1 июня 2016 года, N 58-26; 30 ноября 2016 года, N 134-60;</w:t>
      </w:r>
      <w:proofErr w:type="gramEnd"/>
      <w:r w:rsidRPr="004038D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38D4">
        <w:rPr>
          <w:rFonts w:ascii="Times New Roman" w:hAnsi="Times New Roman" w:cs="Times New Roman"/>
          <w:sz w:val="26"/>
          <w:szCs w:val="26"/>
        </w:rPr>
        <w:t>6 апреля 2017 года, N 36-16; 5 июня 2017 года, N 60-26; 1 июля 2017 года, N 70-31) следующие изменения:</w:t>
      </w:r>
      <w:proofErr w:type="gramEnd"/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bookmarkStart w:id="5" w:name="sub_201"/>
      <w:r w:rsidRPr="004038D4">
        <w:rPr>
          <w:rFonts w:ascii="Times New Roman" w:hAnsi="Times New Roman" w:cs="Times New Roman"/>
          <w:sz w:val="26"/>
          <w:szCs w:val="26"/>
        </w:rPr>
        <w:lastRenderedPageBreak/>
        <w:t xml:space="preserve">1) </w:t>
      </w:r>
      <w:r w:rsidRPr="004038D4">
        <w:rPr>
          <w:rStyle w:val="a4"/>
          <w:rFonts w:ascii="Times New Roman" w:hAnsi="Times New Roman"/>
          <w:color w:val="auto"/>
          <w:sz w:val="26"/>
          <w:szCs w:val="26"/>
        </w:rPr>
        <w:t>пункт 1</w:t>
      </w:r>
      <w:r w:rsidRPr="004038D4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Pr="004038D4">
        <w:rPr>
          <w:rStyle w:val="a4"/>
          <w:rFonts w:ascii="Times New Roman" w:hAnsi="Times New Roman"/>
          <w:color w:val="auto"/>
          <w:sz w:val="26"/>
          <w:szCs w:val="26"/>
        </w:rPr>
        <w:t>подпунктом 15</w:t>
      </w:r>
      <w:r w:rsidRPr="004038D4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bookmarkStart w:id="6" w:name="sub_30115"/>
      <w:bookmarkEnd w:id="5"/>
      <w:r w:rsidRPr="004038D4">
        <w:rPr>
          <w:rFonts w:ascii="Times New Roman" w:hAnsi="Times New Roman" w:cs="Times New Roman"/>
          <w:sz w:val="26"/>
          <w:szCs w:val="26"/>
        </w:rPr>
        <w:t xml:space="preserve">"15) организации-резиденты территории опережающего социально-экономического развития, созданной на территории </w:t>
      </w:r>
      <w:proofErr w:type="spellStart"/>
      <w:r w:rsidRPr="004038D4">
        <w:rPr>
          <w:rFonts w:ascii="Times New Roman" w:hAnsi="Times New Roman" w:cs="Times New Roman"/>
          <w:sz w:val="26"/>
          <w:szCs w:val="26"/>
        </w:rPr>
        <w:t>монопрофильного</w:t>
      </w:r>
      <w:proofErr w:type="spellEnd"/>
      <w:r w:rsidRPr="004038D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(моногорода) Республики Мордовия, - в отношении имущества, используемого в целях осуществления деятельности в соответствии с соглашением об осуществлении деятельности на территории опережающего социально-экономического развития. Льгота </w:t>
      </w:r>
      <w:proofErr w:type="gramStart"/>
      <w:r w:rsidRPr="004038D4">
        <w:rPr>
          <w:rFonts w:ascii="Times New Roman" w:hAnsi="Times New Roman" w:cs="Times New Roman"/>
          <w:sz w:val="26"/>
          <w:szCs w:val="26"/>
        </w:rPr>
        <w:t>предоставляется</w:t>
      </w:r>
      <w:proofErr w:type="gramEnd"/>
      <w:r w:rsidRPr="004038D4">
        <w:rPr>
          <w:rFonts w:ascii="Times New Roman" w:hAnsi="Times New Roman" w:cs="Times New Roman"/>
          <w:sz w:val="26"/>
          <w:szCs w:val="26"/>
        </w:rPr>
        <w:t xml:space="preserve"> начиная с 1 числа месяца, следующего за месяцем принятия указанного имущества на учет в качестве объектов основных средств (при условии, что имущество было создано (приобретено) не ранее 1 января 2017 года), но не ранее даты включения соответствующей организации в реестр резидентов территории опережающего социально-экономического развития, на срок действия соглашения об осуществлении деятельности на территории опережающего социально-экономического развития, но не более чем на 10 лет. Право на применение налоговой льготы утрачивается с начала того квартала, в котором организация была исключена из реестра резидентов ТОСЭР.";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bookmarkStart w:id="7" w:name="sub_202"/>
      <w:bookmarkEnd w:id="6"/>
      <w:r w:rsidRPr="004038D4">
        <w:rPr>
          <w:rFonts w:ascii="Times New Roman" w:hAnsi="Times New Roman" w:cs="Times New Roman"/>
          <w:sz w:val="26"/>
          <w:szCs w:val="26"/>
        </w:rPr>
        <w:t xml:space="preserve">2) дополнить </w:t>
      </w:r>
      <w:r w:rsidRPr="004038D4">
        <w:rPr>
          <w:rStyle w:val="a4"/>
          <w:rFonts w:ascii="Times New Roman" w:hAnsi="Times New Roman"/>
          <w:color w:val="auto"/>
          <w:sz w:val="26"/>
          <w:szCs w:val="26"/>
        </w:rPr>
        <w:t>пунктом 2.5</w:t>
      </w:r>
      <w:r w:rsidRPr="004038D4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bookmarkStart w:id="8" w:name="sub_3025"/>
      <w:bookmarkEnd w:id="7"/>
      <w:r w:rsidRPr="004038D4">
        <w:rPr>
          <w:rFonts w:ascii="Times New Roman" w:hAnsi="Times New Roman" w:cs="Times New Roman"/>
          <w:sz w:val="26"/>
          <w:szCs w:val="26"/>
        </w:rPr>
        <w:t>"2.5. Обязательными условиями предоставления налоговых льгот организациям, указанным в подпункте 15 пункта 1 настоящей статьи, являются:</w:t>
      </w:r>
    </w:p>
    <w:bookmarkEnd w:id="8"/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>1) отсутствие недоимки по налогам, подлежащим зачислению в республиканский бюджет Республики Мордовия, бюджеты муниципальных образований на территории Республики Мордовия, по состоянию на следующие даты: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>для налогов, у которых установлен отчетный период, - по состоянию на 1 апреля года, следующего за отчетным годом;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 xml:space="preserve">для налогов, у которых не установлен отчетный период, - по состоянию на первое число второго месяца, следующего за истекшим налоговым периодом. При оценке соблюдения налогоплательщиками условий, установленных настоящим подпунктом, не учитывается недоимка, образовавшаяся по результатам проведенных мероприятий налогового контроля, вопрос </w:t>
      </w:r>
      <w:proofErr w:type="gramStart"/>
      <w:r w:rsidRPr="004038D4">
        <w:rPr>
          <w:rFonts w:ascii="Times New Roman" w:hAnsi="Times New Roman" w:cs="Times New Roman"/>
          <w:sz w:val="26"/>
          <w:szCs w:val="26"/>
        </w:rPr>
        <w:t>обоснованности</w:t>
      </w:r>
      <w:proofErr w:type="gramEnd"/>
      <w:r w:rsidRPr="004038D4">
        <w:rPr>
          <w:rFonts w:ascii="Times New Roman" w:hAnsi="Times New Roman" w:cs="Times New Roman"/>
          <w:sz w:val="26"/>
          <w:szCs w:val="26"/>
        </w:rPr>
        <w:t xml:space="preserve"> возникновения которой находится на рассмотрении в судебных органах либо не истек срок на обжалование указанного факта в судебном порядке при отсутствии вступившего в законную силу решения суда, подтверждающего обоснованность возникновения недоимки;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 xml:space="preserve">2) отсутствие у организации задолженности по страховым взносам в бюджеты государственных внебюджетных фондов Российской Федерации по итогам отчетных и </w:t>
      </w:r>
      <w:proofErr w:type="gramStart"/>
      <w:r w:rsidRPr="004038D4">
        <w:rPr>
          <w:rFonts w:ascii="Times New Roman" w:hAnsi="Times New Roman" w:cs="Times New Roman"/>
          <w:sz w:val="26"/>
          <w:szCs w:val="26"/>
        </w:rPr>
        <w:t>расчетного</w:t>
      </w:r>
      <w:proofErr w:type="gramEnd"/>
      <w:r w:rsidRPr="004038D4">
        <w:rPr>
          <w:rFonts w:ascii="Times New Roman" w:hAnsi="Times New Roman" w:cs="Times New Roman"/>
          <w:sz w:val="26"/>
          <w:szCs w:val="26"/>
        </w:rPr>
        <w:t xml:space="preserve"> периодов;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>3)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(банкротства), и (или) налогоплательщик не находится в стадии ликвидации;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>4)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банком;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 xml:space="preserve">5) ведение раздельного учета имущества, используемого в целях осуществления деятельности в соответствии с соглашением об осуществлении деятельности на </w:t>
      </w:r>
      <w:r w:rsidRPr="004038D4">
        <w:rPr>
          <w:rFonts w:ascii="Times New Roman" w:hAnsi="Times New Roman" w:cs="Times New Roman"/>
          <w:sz w:val="26"/>
          <w:szCs w:val="26"/>
        </w:rPr>
        <w:lastRenderedPageBreak/>
        <w:t>территории опережающего социально-экономического развития, и иного имущества</w:t>
      </w:r>
      <w:proofErr w:type="gramStart"/>
      <w:r w:rsidRPr="004038D4">
        <w:rPr>
          <w:rFonts w:ascii="Times New Roman" w:hAnsi="Times New Roman" w:cs="Times New Roman"/>
          <w:sz w:val="26"/>
          <w:szCs w:val="26"/>
        </w:rPr>
        <w:t>.".</w:t>
      </w:r>
      <w:proofErr w:type="gramEnd"/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bookmarkStart w:id="9" w:name="sub_3"/>
      <w:r w:rsidRPr="004038D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Статья 3</w:t>
      </w:r>
    </w:p>
    <w:bookmarkEnd w:id="9"/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 xml:space="preserve">Настоящий Закон вступает в силу со дня его </w:t>
      </w:r>
      <w:r w:rsidRPr="004038D4">
        <w:rPr>
          <w:rStyle w:val="a4"/>
          <w:rFonts w:ascii="Times New Roman" w:hAnsi="Times New Roman"/>
          <w:color w:val="auto"/>
          <w:sz w:val="26"/>
          <w:szCs w:val="26"/>
        </w:rPr>
        <w:t>официального опубликования</w:t>
      </w:r>
      <w:r w:rsidRPr="004038D4">
        <w:rPr>
          <w:rFonts w:ascii="Times New Roman" w:hAnsi="Times New Roman" w:cs="Times New Roman"/>
          <w:sz w:val="26"/>
          <w:szCs w:val="26"/>
        </w:rPr>
        <w:t>.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</w:p>
    <w:p w:rsidR="009575E5" w:rsidRPr="006155DD" w:rsidRDefault="009575E5">
      <w:pPr>
        <w:rPr>
          <w:rFonts w:ascii="Times New Roman" w:hAnsi="Times New Roman" w:cs="Times New Roman"/>
          <w:sz w:val="26"/>
          <w:szCs w:val="26"/>
        </w:rPr>
      </w:pPr>
    </w:p>
    <w:p w:rsidR="004038D4" w:rsidRPr="006155DD" w:rsidRDefault="004038D4">
      <w:pPr>
        <w:rPr>
          <w:rFonts w:ascii="Times New Roman" w:hAnsi="Times New Roman" w:cs="Times New Roman"/>
          <w:sz w:val="26"/>
          <w:szCs w:val="26"/>
        </w:rPr>
      </w:pPr>
    </w:p>
    <w:p w:rsidR="004038D4" w:rsidRPr="006155DD" w:rsidRDefault="004038D4">
      <w:pPr>
        <w:rPr>
          <w:rFonts w:ascii="Times New Roman" w:hAnsi="Times New Roman" w:cs="Times New Roman"/>
          <w:sz w:val="26"/>
          <w:szCs w:val="26"/>
        </w:rPr>
      </w:pPr>
    </w:p>
    <w:p w:rsidR="004038D4" w:rsidRPr="004038D4" w:rsidRDefault="004038D4" w:rsidP="004038D4">
      <w:pPr>
        <w:jc w:val="right"/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>Глава Республики Мордовия</w:t>
      </w:r>
    </w:p>
    <w:p w:rsidR="004038D4" w:rsidRPr="004038D4" w:rsidRDefault="004038D4" w:rsidP="004038D4">
      <w:pPr>
        <w:jc w:val="right"/>
        <w:rPr>
          <w:rFonts w:ascii="Times New Roman" w:hAnsi="Times New Roman" w:cs="Times New Roman"/>
          <w:sz w:val="26"/>
          <w:szCs w:val="26"/>
        </w:rPr>
      </w:pPr>
      <w:r w:rsidRPr="004038D4">
        <w:rPr>
          <w:rFonts w:ascii="Times New Roman" w:hAnsi="Times New Roman" w:cs="Times New Roman"/>
          <w:sz w:val="26"/>
          <w:szCs w:val="26"/>
        </w:rPr>
        <w:t>В.Д. Волков</w:t>
      </w:r>
    </w:p>
    <w:p w:rsidR="009575E5" w:rsidRPr="004038D4" w:rsidRDefault="009575E5">
      <w:pPr>
        <w:rPr>
          <w:rFonts w:ascii="Times New Roman" w:hAnsi="Times New Roman" w:cs="Times New Roman"/>
          <w:sz w:val="26"/>
          <w:szCs w:val="26"/>
        </w:rPr>
      </w:pPr>
      <w:bookmarkStart w:id="10" w:name="_GoBack"/>
      <w:bookmarkEnd w:id="10"/>
    </w:p>
    <w:sectPr w:rsidR="009575E5" w:rsidRPr="004038D4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54"/>
    <w:rsid w:val="004038D4"/>
    <w:rsid w:val="005D454F"/>
    <w:rsid w:val="006155DD"/>
    <w:rsid w:val="009575E5"/>
    <w:rsid w:val="00A17844"/>
    <w:rsid w:val="00B45654"/>
    <w:rsid w:val="00CB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Валентина Кривова</cp:lastModifiedBy>
  <cp:revision>4</cp:revision>
  <dcterms:created xsi:type="dcterms:W3CDTF">2017-12-05T06:34:00Z</dcterms:created>
  <dcterms:modified xsi:type="dcterms:W3CDTF">2017-12-05T08:15:00Z</dcterms:modified>
</cp:coreProperties>
</file>