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Title"/>
        <w:jc w:val="center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ЗАКОН</w:t>
      </w:r>
    </w:p>
    <w:p w:rsidR="00D52652" w:rsidRPr="000126FC" w:rsidRDefault="00D52652">
      <w:pPr>
        <w:pStyle w:val="ConsPlusTitle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Title"/>
        <w:jc w:val="center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РЕСПУБЛИКИ МОРДОВИЯ</w:t>
      </w:r>
    </w:p>
    <w:p w:rsidR="00D52652" w:rsidRPr="000126FC" w:rsidRDefault="00D52652">
      <w:pPr>
        <w:pStyle w:val="ConsPlusTitle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Title"/>
        <w:jc w:val="center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О ВНЕСЕНИИ ИЗМЕНЕНИЙ В ОТДЕЛЬНЫЕ ЗАКОНЫ</w:t>
      </w:r>
    </w:p>
    <w:p w:rsidR="00D52652" w:rsidRPr="000126FC" w:rsidRDefault="00D52652">
      <w:pPr>
        <w:pStyle w:val="ConsPlusTitle"/>
        <w:jc w:val="center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РЕСПУБЛИКИ МОРДОВИЯ О НАЛОГАХ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Статья 1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126FC">
        <w:rPr>
          <w:rFonts w:ascii="Times New Roman" w:hAnsi="Times New Roman" w:cs="Times New Roman"/>
        </w:rPr>
        <w:t xml:space="preserve">Внести в Закон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0126FC">
        <w:rPr>
          <w:rFonts w:ascii="Times New Roman" w:hAnsi="Times New Roman" w:cs="Times New Roman"/>
        </w:rPr>
        <w:t>спецвыпуск</w:t>
      </w:r>
      <w:proofErr w:type="spellEnd"/>
      <w:r w:rsidRPr="000126FC">
        <w:rPr>
          <w:rFonts w:ascii="Times New Roman" w:hAnsi="Times New Roman" w:cs="Times New Roman"/>
        </w:rPr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0126FC">
        <w:rPr>
          <w:rFonts w:ascii="Times New Roman" w:hAnsi="Times New Roman" w:cs="Times New Roman"/>
        </w:rPr>
        <w:t xml:space="preserve"> 28 ноября 2008 года, N 181-34; 27 ноября 2009 года, N 179-43; 28 декабря 2010 года, N 195-61; 29 ноября 2013 года</w:t>
      </w:r>
      <w:bookmarkStart w:id="0" w:name="_GoBack"/>
      <w:bookmarkEnd w:id="0"/>
      <w:r w:rsidRPr="000126FC">
        <w:rPr>
          <w:rFonts w:ascii="Times New Roman" w:hAnsi="Times New Roman" w:cs="Times New Roman"/>
        </w:rPr>
        <w:t xml:space="preserve">, N 178; 31 декабря 2013 года, N 195-73; 28 ноября 2014 года, N 156-64; 16 июня 2015 года, N 64-29; 28 октября 2016 года, N 121-53; </w:t>
      </w:r>
      <w:proofErr w:type="gramStart"/>
      <w:r w:rsidRPr="000126FC">
        <w:rPr>
          <w:rFonts w:ascii="Times New Roman" w:hAnsi="Times New Roman" w:cs="Times New Roman"/>
        </w:rPr>
        <w:t>30 ноября 2016 года, N 134-60, 14 ноября 2017 года, N 127-56, 30 ноября 2018 года, N 131) следующие изменения:</w:t>
      </w:r>
      <w:proofErr w:type="gramEnd"/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1. В статье 2: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1) в абзаце первом слова "одну регистровую тонну транспортного средства" заменить словами "одну регистровую тонну, одну единицу валовой вместимости транспортного средства";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2) в строке третьей позиции "Гидроциклы с мощностью двигателя (с каждой лошадиной силы)" таблицы слова "(с каждой регистровой тонны валовой вместимости)" заменить словами "(с каждой регистровой тонны или единицы валовой вместимости в случае, если валовая вместимость определена без указания размерности)".</w:t>
      </w:r>
    </w:p>
    <w:p w:rsidR="00D52652" w:rsidRPr="000126FC" w:rsidRDefault="00D52652">
      <w:pPr>
        <w:spacing w:after="1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1" w:name="P23"/>
      <w:bookmarkEnd w:id="1"/>
      <w:r w:rsidRPr="000126FC">
        <w:rPr>
          <w:rFonts w:ascii="Times New Roman" w:hAnsi="Times New Roman" w:cs="Times New Roman"/>
        </w:rPr>
        <w:t>2. Часть вторую статьи 3 признать утратившей силу.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Статья 2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Внести в статью 2 Закона Республики Мордовия от 20 ноября 2012 года N 78-З "О патентной системе налогообложения на территории Республики Мордовия" (Известия Мордовии, 21 ноября 2012 года, N 177-60; 29 ноября 2013 года, N 178; 27 ноября 2015 года, N 134-59) изменение, изложив ее в следующей редакции: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"Статья 2. Размеры потенциально возможного к получению индивидуальными предпринимателями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1. Потенциально возможный к получению индивидуальными предпринимателями годовой доход по видам предпринимательской деятельности, в отношении которых применяется патентная система налогообложения, устанавливается в следующих размерах: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6406"/>
        <w:gridCol w:w="2104"/>
      </w:tblGrid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126FC">
              <w:rPr>
                <w:rFonts w:ascii="Times New Roman" w:hAnsi="Times New Roman" w:cs="Times New Roman"/>
              </w:rPr>
              <w:t>п</w:t>
            </w:r>
            <w:proofErr w:type="gramEnd"/>
            <w:r w:rsidRPr="000126F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Виды предпринимательской деятельности, в отношении которых применяется патентная система налогообложения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Размеры потенциально возможного к получению индивидуальным предпринимателем годового дохода, руб.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 xml:space="preserve">Ремонт и пошив швейных, меховых и кожаных изделий, головных </w:t>
            </w:r>
            <w:r w:rsidRPr="000126FC">
              <w:rPr>
                <w:rFonts w:ascii="Times New Roman" w:hAnsi="Times New Roman" w:cs="Times New Roman"/>
              </w:rPr>
              <w:lastRenderedPageBreak/>
              <w:t>уборов и изделий из текстильной галантереи, ремонт, пошив и вязание трикотажных изделий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253000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49800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Химическая чистка, крашение и услуги прачечных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152200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56520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0126FC">
              <w:rPr>
                <w:rFonts w:ascii="Times New Roman" w:hAnsi="Times New Roman" w:cs="Times New Roman"/>
              </w:rPr>
              <w:t>о-</w:t>
            </w:r>
            <w:proofErr w:type="gramEnd"/>
            <w:r w:rsidRPr="000126FC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253000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49800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 xml:space="preserve">Техническое обслуживание и ремонт автотранспортных и </w:t>
            </w:r>
            <w:proofErr w:type="spellStart"/>
            <w:r w:rsidRPr="000126FC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0126FC">
              <w:rPr>
                <w:rFonts w:ascii="Times New Roman" w:hAnsi="Times New Roman" w:cs="Times New Roman"/>
              </w:rPr>
              <w:t xml:space="preserve"> средств, машин и оборудования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324600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132600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243550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622200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Деятельность такси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Ремонт жилья и других построек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405850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39610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обучению населения на курсах и по репетиторству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216400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52240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присмотру и уходу за детьми и больными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 xml:space="preserve">Услуги по приему стеклопосуды и вторичного сырья, за </w:t>
            </w:r>
            <w:r w:rsidRPr="000126FC">
              <w:rPr>
                <w:rFonts w:ascii="Times New Roman" w:hAnsi="Times New Roman" w:cs="Times New Roman"/>
              </w:rPr>
              <w:lastRenderedPageBreak/>
              <w:t>исключением металлолома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378250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41450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Ветеринарные услуги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253000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49800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1 кв. м площади сдаваемых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1 кв. м площади сдаваемых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216400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52240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126FC">
              <w:rPr>
                <w:rFonts w:ascii="Times New Roman" w:hAnsi="Times New Roman" w:cs="Times New Roman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0126FC">
              <w:rPr>
                <w:rFonts w:ascii="Times New Roman" w:hAnsi="Times New Roman" w:cs="Times New Roman"/>
              </w:rPr>
              <w:t>маслосемян</w:t>
            </w:r>
            <w:proofErr w:type="spellEnd"/>
            <w:r w:rsidRPr="000126FC">
              <w:rPr>
                <w:rFonts w:ascii="Times New Roman" w:hAnsi="Times New Roman" w:cs="Times New Roman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0126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126FC">
              <w:rPr>
                <w:rFonts w:ascii="Times New Roman" w:hAnsi="Times New Roman" w:cs="Times New Roman"/>
              </w:rP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0126FC">
              <w:rPr>
                <w:rFonts w:ascii="Times New Roman" w:hAnsi="Times New Roman" w:cs="Times New Roman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253000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49800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297550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46830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253000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49800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324550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45030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платных туалетов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216400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52240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поваров по изготовлению блюд на дому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622200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единицу автотранспортного средства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243550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126FC">
              <w:rPr>
                <w:rFonts w:ascii="Times New Roman" w:hAnsi="Times New Roman" w:cs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798250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13450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378250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41450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зеленому хозяйству и декоративному цветоводству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Ведение охотничьего хозяйства и осуществление охоты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</w:t>
            </w:r>
            <w:r w:rsidRPr="000126FC">
              <w:rPr>
                <w:rFonts w:ascii="Times New Roman" w:hAnsi="Times New Roman" w:cs="Times New Roman"/>
              </w:rPr>
              <w:lastRenderedPageBreak/>
              <w:t>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365200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151500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243550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50430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по прокату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351700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43220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Экскурсионные услуги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Обрядовые услуги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Ритуальные услуги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метров, по каждому объекту организации торговли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1 кв. м площади объекта стационарной торговой сети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46000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один объект стационарной (нестационарной) торговой сети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338200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152200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56520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общественного, питания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На 1 кв. м площади объекта организации общественного питания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19500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270550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48630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0126FC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0126FC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Сушка, переработка и консервирование фруктов и овощей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270550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48630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202900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53140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338200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44120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Товарное и спортивное рыболовство и рыбоводство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Лесоводство и прочая лесохозяйственная деятельность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Деятельность по устному и письменному переводу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135250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57650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270550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48630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270550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48630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338200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44120</w:t>
            </w: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26FC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270550</w:t>
            </w:r>
          </w:p>
        </w:tc>
      </w:tr>
      <w:tr w:rsidR="00D52652" w:rsidRPr="000126FC">
        <w:tc>
          <w:tcPr>
            <w:tcW w:w="544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</w:tcPr>
          <w:p w:rsidR="00D52652" w:rsidRPr="000126FC" w:rsidRDefault="00D52652">
            <w:pPr>
              <w:pStyle w:val="ConsPlusNormal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104" w:type="dxa"/>
          </w:tcPr>
          <w:p w:rsidR="00D52652" w:rsidRPr="000126FC" w:rsidRDefault="00D52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6FC">
              <w:rPr>
                <w:rFonts w:ascii="Times New Roman" w:hAnsi="Times New Roman" w:cs="Times New Roman"/>
              </w:rPr>
              <w:t>48630</w:t>
            </w:r>
          </w:p>
        </w:tc>
      </w:tr>
    </w:tbl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2. Увеличить максимальный размер потенциально возможного к получению индивидуальным предпринимателем годового дохода, установленный пунктом 7 статьи 346.43 Налогового кодекса Российской Федерации: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в три раза - по видам предпринимательской деятельности, указанным в пунктах 9, 10, 11, 11.1, 32, 33, 38, 42, 43 таблицы пункта 1 настоящей статьи;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в десять раз - по видам предпринимательской деятельности, указанным в пунктах 19, 45 - 47 таблицы пункта 1 настоящей статьи.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3. По виду предпринимательской деятельности, указанному в пункте 19 таблицы пункта 1 настоящей статьи, патентная система налогообложения применяется при условии, если общая площадь сдаваемых в аренду (наем) жилых и нежилых помещений, садовых домов, земельных участков, принадлежащих индивидуальному предпринимателю на праве собственности, не превышает 400 кв. м.".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Статья 3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1. Настоящий Закон, за исключением пункта 2 статьи 1 настоящего Закона, вступает в силу с 1 января 2020 года, но не ранее чем по истечении одного месяца со дня его официального опубликования.</w:t>
      </w:r>
    </w:p>
    <w:p w:rsidR="00D52652" w:rsidRPr="000126FC" w:rsidRDefault="00D526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04"/>
      <w:bookmarkEnd w:id="2"/>
      <w:r w:rsidRPr="000126FC">
        <w:rPr>
          <w:rFonts w:ascii="Times New Roman" w:hAnsi="Times New Roman" w:cs="Times New Roman"/>
        </w:rPr>
        <w:t>2. Пункт 2 статьи 1 настоящего Закона вступает в силу с 1 января 2021 года.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jc w:val="right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Глава Республики Мордовия</w:t>
      </w:r>
    </w:p>
    <w:p w:rsidR="00D52652" w:rsidRPr="000126FC" w:rsidRDefault="00D52652">
      <w:pPr>
        <w:pStyle w:val="ConsPlusNormal"/>
        <w:jc w:val="right"/>
        <w:rPr>
          <w:rFonts w:ascii="Times New Roman" w:hAnsi="Times New Roman" w:cs="Times New Roman"/>
        </w:rPr>
      </w:pPr>
      <w:r w:rsidRPr="000126FC">
        <w:rPr>
          <w:rFonts w:ascii="Times New Roman" w:hAnsi="Times New Roman" w:cs="Times New Roman"/>
        </w:rPr>
        <w:t>В.Д.ВОЛКОВ</w:t>
      </w: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jc w:val="both"/>
        <w:rPr>
          <w:rFonts w:ascii="Times New Roman" w:hAnsi="Times New Roman" w:cs="Times New Roman"/>
        </w:rPr>
      </w:pPr>
    </w:p>
    <w:p w:rsidR="00D52652" w:rsidRPr="000126FC" w:rsidRDefault="00D526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35DD7" w:rsidRPr="000126FC" w:rsidRDefault="00435DD7">
      <w:pPr>
        <w:rPr>
          <w:rFonts w:ascii="Times New Roman" w:hAnsi="Times New Roman" w:cs="Times New Roman"/>
        </w:rPr>
      </w:pPr>
    </w:p>
    <w:sectPr w:rsidR="00435DD7" w:rsidRPr="000126FC" w:rsidSect="0075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52"/>
    <w:rsid w:val="000126FC"/>
    <w:rsid w:val="0014670B"/>
    <w:rsid w:val="00435DD7"/>
    <w:rsid w:val="00D52652"/>
    <w:rsid w:val="00F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4</cp:revision>
  <dcterms:created xsi:type="dcterms:W3CDTF">2019-12-04T08:57:00Z</dcterms:created>
  <dcterms:modified xsi:type="dcterms:W3CDTF">2019-12-04T11:59:00Z</dcterms:modified>
</cp:coreProperties>
</file>