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C" w:rsidRPr="00B25E1C" w:rsidRDefault="00B25E1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1"/>
        <w:gridCol w:w="5141"/>
      </w:tblGrid>
      <w:tr w:rsidR="00B25E1C" w:rsidRPr="00B25E1C"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B25E1C" w:rsidRPr="00B25E1C" w:rsidRDefault="00B25E1C">
            <w:pPr>
              <w:pStyle w:val="ConsPlusNormal"/>
            </w:pPr>
            <w:r w:rsidRPr="00B25E1C">
              <w:t>26 ноября 2015 года</w:t>
            </w:r>
          </w:p>
        </w:tc>
        <w:tc>
          <w:tcPr>
            <w:tcW w:w="7568" w:type="dxa"/>
            <w:tcBorders>
              <w:top w:val="nil"/>
              <w:left w:val="nil"/>
              <w:bottom w:val="nil"/>
              <w:right w:val="nil"/>
            </w:tcBorders>
          </w:tcPr>
          <w:p w:rsidR="00B25E1C" w:rsidRPr="00B25E1C" w:rsidRDefault="00B25E1C">
            <w:pPr>
              <w:pStyle w:val="ConsPlusNormal"/>
              <w:jc w:val="right"/>
            </w:pPr>
            <w:r w:rsidRPr="00B25E1C">
              <w:t>N 86-З</w:t>
            </w:r>
          </w:p>
        </w:tc>
      </w:tr>
    </w:tbl>
    <w:p w:rsidR="00B25E1C" w:rsidRPr="00B25E1C" w:rsidRDefault="00B25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E1C" w:rsidRPr="00B25E1C" w:rsidRDefault="00B25E1C">
      <w:pPr>
        <w:pStyle w:val="ConsPlusNormal"/>
        <w:jc w:val="center"/>
      </w:pPr>
    </w:p>
    <w:p w:rsidR="00B25E1C" w:rsidRPr="00B25E1C" w:rsidRDefault="00B25E1C">
      <w:pPr>
        <w:pStyle w:val="ConsPlusTitle"/>
        <w:jc w:val="center"/>
      </w:pPr>
      <w:r w:rsidRPr="00B25E1C">
        <w:t>ЗАКОН</w:t>
      </w:r>
    </w:p>
    <w:p w:rsidR="00B25E1C" w:rsidRPr="00B25E1C" w:rsidRDefault="00B25E1C">
      <w:pPr>
        <w:pStyle w:val="ConsPlusTitle"/>
        <w:jc w:val="center"/>
      </w:pPr>
    </w:p>
    <w:p w:rsidR="00B25E1C" w:rsidRPr="00B25E1C" w:rsidRDefault="00B25E1C">
      <w:pPr>
        <w:pStyle w:val="ConsPlusTitle"/>
        <w:jc w:val="center"/>
      </w:pPr>
      <w:r w:rsidRPr="00B25E1C">
        <w:t>РЕСПУБЛИКИ МОРДОВИЯ</w:t>
      </w:r>
    </w:p>
    <w:p w:rsidR="00B25E1C" w:rsidRPr="00B25E1C" w:rsidRDefault="00B25E1C">
      <w:pPr>
        <w:pStyle w:val="ConsPlusTitle"/>
        <w:jc w:val="center"/>
      </w:pPr>
    </w:p>
    <w:p w:rsidR="00B25E1C" w:rsidRPr="00B25E1C" w:rsidRDefault="000D0A70">
      <w:pPr>
        <w:pStyle w:val="ConsPlusTitle"/>
        <w:jc w:val="center"/>
      </w:pPr>
      <w:bookmarkStart w:id="0" w:name="_GoBack"/>
      <w:r w:rsidRPr="00B25E1C">
        <w:t>О внесении изменений в некоторые</w:t>
      </w:r>
    </w:p>
    <w:p w:rsidR="00B25E1C" w:rsidRPr="00B25E1C" w:rsidRDefault="000D0A70">
      <w:pPr>
        <w:pStyle w:val="ConsPlusTitle"/>
        <w:jc w:val="center"/>
      </w:pPr>
      <w:r>
        <w:t>з</w:t>
      </w:r>
      <w:r w:rsidRPr="00B25E1C">
        <w:t xml:space="preserve">аконодательные акты </w:t>
      </w:r>
      <w:r>
        <w:t>Р</w:t>
      </w:r>
      <w:r w:rsidRPr="00B25E1C">
        <w:t xml:space="preserve">еспублики </w:t>
      </w:r>
      <w:r>
        <w:t>М</w:t>
      </w:r>
      <w:r w:rsidRPr="00B25E1C">
        <w:t>ордовия</w:t>
      </w:r>
    </w:p>
    <w:bookmarkEnd w:id="0"/>
    <w:p w:rsidR="00B25E1C" w:rsidRPr="00B25E1C" w:rsidRDefault="00B25E1C">
      <w:pPr>
        <w:pStyle w:val="ConsPlusNormal"/>
        <w:jc w:val="center"/>
      </w:pPr>
    </w:p>
    <w:p w:rsidR="00B25E1C" w:rsidRPr="00B25E1C" w:rsidRDefault="00B25E1C">
      <w:pPr>
        <w:pStyle w:val="ConsPlusNormal"/>
        <w:jc w:val="right"/>
      </w:pPr>
      <w:proofErr w:type="gramStart"/>
      <w:r w:rsidRPr="00B25E1C">
        <w:t>Принят</w:t>
      </w:r>
      <w:proofErr w:type="gramEnd"/>
    </w:p>
    <w:p w:rsidR="00B25E1C" w:rsidRPr="00B25E1C" w:rsidRDefault="00B25E1C">
      <w:pPr>
        <w:pStyle w:val="ConsPlusNormal"/>
        <w:jc w:val="right"/>
      </w:pPr>
      <w:r w:rsidRPr="00B25E1C">
        <w:t>Государственным Собранием</w:t>
      </w:r>
    </w:p>
    <w:p w:rsidR="00B25E1C" w:rsidRPr="00B25E1C" w:rsidRDefault="00B25E1C">
      <w:pPr>
        <w:pStyle w:val="ConsPlusNormal"/>
        <w:jc w:val="right"/>
      </w:pPr>
      <w:r w:rsidRPr="00B25E1C">
        <w:t>Республики Мордовия</w:t>
      </w:r>
    </w:p>
    <w:p w:rsidR="00B25E1C" w:rsidRPr="00B25E1C" w:rsidRDefault="00B25E1C">
      <w:pPr>
        <w:pStyle w:val="ConsPlusNormal"/>
        <w:jc w:val="right"/>
      </w:pPr>
      <w:r w:rsidRPr="00B25E1C">
        <w:t>18 ноября 2015 года</w:t>
      </w:r>
    </w:p>
    <w:p w:rsidR="00B25E1C" w:rsidRPr="00B25E1C" w:rsidRDefault="00B25E1C">
      <w:pPr>
        <w:pStyle w:val="ConsPlusNormal"/>
        <w:jc w:val="right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>Статья 1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Внести в </w:t>
      </w:r>
      <w:hyperlink r:id="rId5" w:history="1">
        <w:r w:rsidRPr="00B25E1C">
          <w:t>статью 1</w:t>
        </w:r>
      </w:hyperlink>
      <w:r w:rsidRPr="00B25E1C">
        <w:t xml:space="preserve">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B25E1C">
        <w:t xml:space="preserve"> </w:t>
      </w:r>
      <w:proofErr w:type="gramStart"/>
      <w:r w:rsidRPr="00B25E1C">
        <w:t>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B25E1C">
        <w:t xml:space="preserve"> </w:t>
      </w:r>
      <w:proofErr w:type="gramStart"/>
      <w:r w:rsidRPr="00B25E1C">
        <w:t>28 ноября 2014 года, N 156-64; 16 июня 2015 года, N 64-29) следующие изменения: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1) в </w:t>
      </w:r>
      <w:hyperlink r:id="rId6" w:history="1">
        <w:r w:rsidRPr="00B25E1C">
          <w:t>пункте 1</w:t>
        </w:r>
      </w:hyperlink>
      <w:r w:rsidRPr="00B25E1C">
        <w:t>:</w:t>
      </w:r>
    </w:p>
    <w:p w:rsidR="00B25E1C" w:rsidRPr="00B25E1C" w:rsidRDefault="00B25E1C">
      <w:pPr>
        <w:pStyle w:val="ConsPlusNormal"/>
        <w:ind w:firstLine="540"/>
        <w:jc w:val="both"/>
      </w:pPr>
      <w:hyperlink r:id="rId7" w:history="1">
        <w:r w:rsidRPr="00B25E1C">
          <w:t>абзац десятый</w:t>
        </w:r>
      </w:hyperlink>
      <w:r w:rsidRPr="00B25E1C">
        <w:t xml:space="preserve"> признать утратившим силу;</w:t>
      </w:r>
    </w:p>
    <w:p w:rsidR="00B25E1C" w:rsidRPr="00B25E1C" w:rsidRDefault="00B25E1C">
      <w:pPr>
        <w:pStyle w:val="ConsPlusNormal"/>
        <w:ind w:firstLine="540"/>
        <w:jc w:val="both"/>
      </w:pPr>
      <w:hyperlink r:id="rId8" w:history="1">
        <w:r w:rsidRPr="00B25E1C">
          <w:t>дополнить</w:t>
        </w:r>
      </w:hyperlink>
      <w:r w:rsidRPr="00B25E1C">
        <w:t xml:space="preserve"> абзацами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"являющимися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10 лет, начиная с года, следующего за годом принятия решения об отборе управляющей компании;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являющимися резидентами индустриальных (промышленных) парков в Республике 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10 лет, начиная с года, следующего за годом включения в Реестр резидентов индустриальных (промышленных) парков в Республике Мордовия</w:t>
      </w:r>
      <w:proofErr w:type="gramStart"/>
      <w:r w:rsidRPr="00B25E1C">
        <w:t>.";</w:t>
      </w:r>
    </w:p>
    <w:p w:rsidR="00B25E1C" w:rsidRPr="00B25E1C" w:rsidRDefault="00B25E1C">
      <w:pPr>
        <w:pStyle w:val="ConsPlusNormal"/>
        <w:ind w:firstLine="540"/>
        <w:jc w:val="both"/>
      </w:pPr>
      <w:proofErr w:type="gramEnd"/>
      <w:r w:rsidRPr="00B25E1C">
        <w:t xml:space="preserve">2) </w:t>
      </w:r>
      <w:hyperlink r:id="rId9" w:history="1">
        <w:r w:rsidRPr="00B25E1C">
          <w:t>пункт 2</w:t>
        </w:r>
      </w:hyperlink>
      <w:r w:rsidRPr="00B25E1C">
        <w:t xml:space="preserve"> изложить в следующей редакции: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"2. Обязательными условиями предоставления налоговых льгот организациям, указанным в абзацах втором - пятом, девятом - тринадцатом пункта 1 настоящей статьи являются:</w:t>
      </w:r>
    </w:p>
    <w:p w:rsidR="00B25E1C" w:rsidRPr="00B25E1C" w:rsidRDefault="00B25E1C">
      <w:pPr>
        <w:pStyle w:val="ConsPlusNormal"/>
        <w:ind w:firstLine="540"/>
        <w:jc w:val="both"/>
      </w:pPr>
      <w:bookmarkStart w:id="1" w:name="P26"/>
      <w:bookmarkEnd w:id="1"/>
      <w:r w:rsidRPr="00B25E1C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2) размер среднемесячной заработной платы за отчетный налоговый период в расчете на одного работника должен составлять не менее трех </w:t>
      </w:r>
      <w:hyperlink r:id="rId10" w:history="1">
        <w:r w:rsidRPr="00B25E1C">
          <w:t xml:space="preserve">минимальных </w:t>
        </w:r>
        <w:proofErr w:type="gramStart"/>
        <w:r w:rsidRPr="00B25E1C">
          <w:t>размеров</w:t>
        </w:r>
      </w:hyperlink>
      <w:r w:rsidRPr="00B25E1C">
        <w:t xml:space="preserve"> оплаты труда</w:t>
      </w:r>
      <w:proofErr w:type="gramEnd"/>
      <w:r w:rsidRPr="00B25E1C">
        <w:t>, установленных федеральным законом.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Для организаций, указанных в абзаце шестом пункта 1 настоящей статьи, обязательными условиями предоставления налоговых льгот являются:</w:t>
      </w:r>
    </w:p>
    <w:p w:rsidR="00B25E1C" w:rsidRPr="00B25E1C" w:rsidRDefault="00B25E1C">
      <w:pPr>
        <w:pStyle w:val="ConsPlusNormal"/>
        <w:ind w:firstLine="540"/>
        <w:jc w:val="both"/>
      </w:pPr>
      <w:bookmarkStart w:id="2" w:name="P31"/>
      <w:bookmarkEnd w:id="2"/>
      <w:r w:rsidRPr="00B25E1C"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1 апреля года, следующего за отчетным годом;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2) размер среднемесячной заработной платы за отчетный налоговый период в расчете на одного работника должен составлять не менее трех </w:t>
      </w:r>
      <w:hyperlink r:id="rId11" w:history="1">
        <w:r w:rsidRPr="00B25E1C">
          <w:t xml:space="preserve">минимальных </w:t>
        </w:r>
        <w:proofErr w:type="gramStart"/>
        <w:r w:rsidRPr="00B25E1C">
          <w:t>размеров</w:t>
        </w:r>
      </w:hyperlink>
      <w:r w:rsidRPr="00B25E1C">
        <w:t xml:space="preserve"> оплаты труда</w:t>
      </w:r>
      <w:proofErr w:type="gramEnd"/>
      <w:r w:rsidRPr="00B25E1C">
        <w:t>, установленных федеральным законом;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lastRenderedPageBreak/>
        <w:t>3)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Дополнительным условием предоставления налоговых льгот организациям, указанным в абзацах двенадцатом и тринадцатом пункта 1 настоящей статьи является соответствие индустриального (промышленного) парка и его управляющей компании </w:t>
      </w:r>
      <w:hyperlink r:id="rId12" w:history="1">
        <w:r w:rsidRPr="00B25E1C">
          <w:t>требованиям</w:t>
        </w:r>
      </w:hyperlink>
      <w:r w:rsidRPr="00B25E1C">
        <w:t>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парков.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>Вторым дополнительным условием предоставления налоговых льгот организациям, указанным в абзаце тринадцатом пункта 1 настоящей статьи, является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Налоговая льгота предоставляется только в отношении прибыли, полученной организациями, указанными в абзацах двенадцатом и тринадцатом пункта 1 настоящей статьи, от деятельности, осуществляемой на территории индустриального (промышленного) парка в Республике Мордовия.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При оценке соблюдения налогоплательщиками условий, установленных </w:t>
      </w:r>
      <w:hyperlink w:anchor="P26" w:history="1">
        <w:r w:rsidRPr="00B25E1C">
          <w:t>подпунктом 1 части первой</w:t>
        </w:r>
      </w:hyperlink>
      <w:r w:rsidRPr="00B25E1C">
        <w:t xml:space="preserve"> и </w:t>
      </w:r>
      <w:hyperlink w:anchor="P31" w:history="1">
        <w:r w:rsidRPr="00B25E1C">
          <w:t>подпунктом 1 части второй</w:t>
        </w:r>
      </w:hyperlink>
      <w:r w:rsidRPr="00B25E1C">
        <w:t xml:space="preserve"> настоящего пункта,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B25E1C">
        <w:t>обоснованности</w:t>
      </w:r>
      <w:proofErr w:type="gramEnd"/>
      <w:r w:rsidRPr="00B25E1C"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недоимки.".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>Статья 2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Внести в </w:t>
      </w:r>
      <w:hyperlink r:id="rId13" w:history="1">
        <w:r w:rsidRPr="00B25E1C">
          <w:t>статью 3</w:t>
        </w:r>
      </w:hyperlink>
      <w:r w:rsidRPr="00B25E1C">
        <w:t xml:space="preserve"> Закона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</w:t>
      </w:r>
      <w:proofErr w:type="gramEnd"/>
      <w:r w:rsidRPr="00B25E1C">
        <w:t xml:space="preserve"> </w:t>
      </w:r>
      <w:proofErr w:type="gramStart"/>
      <w:r w:rsidRPr="00B25E1C">
        <w:t>22 июля 2005 года, N 105-14; 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</w:t>
      </w:r>
      <w:proofErr w:type="gramEnd"/>
      <w:r w:rsidRPr="00B25E1C">
        <w:t xml:space="preserve"> </w:t>
      </w:r>
      <w:proofErr w:type="gramStart"/>
      <w:r w:rsidRPr="00B25E1C">
        <w:t>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</w:t>
      </w:r>
      <w:proofErr w:type="gramEnd"/>
      <w:r w:rsidRPr="00B25E1C">
        <w:t xml:space="preserve"> </w:t>
      </w:r>
      <w:proofErr w:type="gramStart"/>
      <w:r w:rsidRPr="00B25E1C">
        <w:t>12 сентября 2014 года, N 124-50; 28 ноября 2014 года, N 156-64; 19 декабря 2014 года, N 165-67; 16 июня 2015 года, N 64-29; 5 августа 2015 года, N 86-38) следующие изменения: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1) в </w:t>
      </w:r>
      <w:hyperlink r:id="rId14" w:history="1">
        <w:r w:rsidRPr="00B25E1C">
          <w:t>пункте 1</w:t>
        </w:r>
      </w:hyperlink>
      <w:r w:rsidRPr="00B25E1C">
        <w:t>:</w:t>
      </w:r>
    </w:p>
    <w:p w:rsidR="00B25E1C" w:rsidRPr="00B25E1C" w:rsidRDefault="00B25E1C">
      <w:pPr>
        <w:pStyle w:val="ConsPlusNormal"/>
        <w:ind w:firstLine="540"/>
        <w:jc w:val="both"/>
      </w:pPr>
      <w:hyperlink r:id="rId15" w:history="1">
        <w:r w:rsidRPr="00B25E1C">
          <w:t>абзац восьмой</w:t>
        </w:r>
      </w:hyperlink>
      <w:r w:rsidRPr="00B25E1C">
        <w:t xml:space="preserve"> признать утратившим силу;</w:t>
      </w:r>
    </w:p>
    <w:p w:rsidR="00B25E1C" w:rsidRPr="00B25E1C" w:rsidRDefault="00B25E1C">
      <w:pPr>
        <w:pStyle w:val="ConsPlusNormal"/>
        <w:ind w:firstLine="540"/>
        <w:jc w:val="both"/>
      </w:pPr>
      <w:hyperlink r:id="rId16" w:history="1">
        <w:r w:rsidRPr="00B25E1C">
          <w:t>дополнить</w:t>
        </w:r>
      </w:hyperlink>
      <w:r w:rsidRPr="00B25E1C">
        <w:t xml:space="preserve"> абзацами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"организации - управляющие компании - в отношении имущества, расположенного в пределах территории индустриального (промышленного) парка в Республике Мордовия, непосредственно используемого для ведения деятельности резидентов индустриального (промышленного) парка, на период действия соответствующего индустриального (промышленного) парка;</w:t>
      </w:r>
    </w:p>
    <w:p w:rsidR="00B25E1C" w:rsidRPr="00B25E1C" w:rsidRDefault="00B25E1C">
      <w:pPr>
        <w:pStyle w:val="ConsPlusNormal"/>
        <w:ind w:firstLine="540"/>
        <w:jc w:val="both"/>
      </w:pPr>
      <w:bookmarkStart w:id="3" w:name="P46"/>
      <w:bookmarkEnd w:id="3"/>
      <w:r w:rsidRPr="00B25E1C">
        <w:t>резиденты индустриального (промышленного) парка - в отношении недвижимого имущества (в том числе производственных, офисных и иных площадей), располагающегося по месту нахождения индустриального (промышленного) парка, в течение 10 лет, начиная с года, следующего за годом включения в Реестр резидентов индустриальных (промышленных) парков в Республике Мордовия</w:t>
      </w:r>
      <w:proofErr w:type="gramStart"/>
      <w:r w:rsidRPr="00B25E1C">
        <w:t>.";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2) в </w:t>
      </w:r>
      <w:hyperlink r:id="rId17" w:history="1">
        <w:r w:rsidRPr="00B25E1C">
          <w:t>пункте 2</w:t>
        </w:r>
      </w:hyperlink>
      <w:r w:rsidRPr="00B25E1C">
        <w:t>:</w:t>
      </w:r>
    </w:p>
    <w:p w:rsidR="00B25E1C" w:rsidRPr="00B25E1C" w:rsidRDefault="00B25E1C">
      <w:pPr>
        <w:pStyle w:val="ConsPlusNormal"/>
        <w:ind w:firstLine="540"/>
        <w:jc w:val="both"/>
      </w:pPr>
      <w:hyperlink r:id="rId18" w:history="1">
        <w:r w:rsidRPr="00B25E1C">
          <w:t>абзац первый части первой</w:t>
        </w:r>
      </w:hyperlink>
      <w:r w:rsidRPr="00B25E1C">
        <w:t xml:space="preserve"> изложить в следующей редакции: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"2. Обязательным условием предоставления налоговых льгот организациям, указанным в абзацах втором, четвертом, шестом, седьмом, десятом, двенадцатом - </w:t>
      </w:r>
      <w:hyperlink w:anchor="P46" w:history="1">
        <w:r w:rsidRPr="00B25E1C">
          <w:t>двадцать втором пункта 1</w:t>
        </w:r>
      </w:hyperlink>
      <w:r w:rsidRPr="00B25E1C">
        <w:t xml:space="preserve"> настоящей статьи, является</w:t>
      </w:r>
      <w:proofErr w:type="gramStart"/>
      <w:r w:rsidRPr="00B25E1C">
        <w:t>:"</w:t>
      </w:r>
      <w:proofErr w:type="gramEnd"/>
      <w:r w:rsidRPr="00B25E1C">
        <w:t>;</w:t>
      </w:r>
    </w:p>
    <w:p w:rsidR="00B25E1C" w:rsidRPr="00B25E1C" w:rsidRDefault="00B25E1C">
      <w:pPr>
        <w:pStyle w:val="ConsPlusNormal"/>
        <w:ind w:firstLine="540"/>
        <w:jc w:val="both"/>
      </w:pPr>
      <w:hyperlink r:id="rId19" w:history="1">
        <w:r w:rsidRPr="00B25E1C">
          <w:t>часть третью</w:t>
        </w:r>
      </w:hyperlink>
      <w:r w:rsidRPr="00B25E1C">
        <w:t xml:space="preserve"> признать утратившей силу;</w:t>
      </w:r>
    </w:p>
    <w:p w:rsidR="00B25E1C" w:rsidRPr="00B25E1C" w:rsidRDefault="00B25E1C">
      <w:pPr>
        <w:pStyle w:val="ConsPlusNormal"/>
        <w:ind w:firstLine="540"/>
        <w:jc w:val="both"/>
      </w:pPr>
      <w:hyperlink r:id="rId20" w:history="1">
        <w:r w:rsidRPr="00B25E1C">
          <w:t>дополнить</w:t>
        </w:r>
      </w:hyperlink>
      <w:r w:rsidRPr="00B25E1C">
        <w:t xml:space="preserve"> частями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"Дополнительным условием предоставления налоговых льгот организациям, указанным в абзацах двадцать первом и </w:t>
      </w:r>
      <w:hyperlink w:anchor="P46" w:history="1">
        <w:r w:rsidRPr="00B25E1C">
          <w:t>двадцать втором пункта 1</w:t>
        </w:r>
      </w:hyperlink>
      <w:r w:rsidRPr="00B25E1C">
        <w:t xml:space="preserve"> настоящей статьи является соответствие индустриального (промышленного) парка и его управляющей компании </w:t>
      </w:r>
      <w:hyperlink r:id="rId21" w:history="1">
        <w:r w:rsidRPr="00B25E1C">
          <w:t>требованиям</w:t>
        </w:r>
      </w:hyperlink>
      <w:r w:rsidRPr="00B25E1C">
        <w:t>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парков.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lastRenderedPageBreak/>
        <w:t xml:space="preserve">Вторым дополнительным условием предоставления налоговых льгот организациям, указанным в </w:t>
      </w:r>
      <w:hyperlink w:anchor="P46" w:history="1">
        <w:r w:rsidRPr="00B25E1C">
          <w:t>абзаце двадцать втором пункта 1</w:t>
        </w:r>
      </w:hyperlink>
      <w:r w:rsidRPr="00B25E1C">
        <w:t xml:space="preserve"> настоящей статьи, является ведение раздельного учета недвижимого имущества, предоставленного резидентам индустриальных (промышленных) парков по гражданско-правовым сделкам для осуществления их деятельности, и иного недвижимого имущества, учитываемого на балансе этих организаций</w:t>
      </w:r>
      <w:proofErr w:type="gramStart"/>
      <w:r w:rsidRPr="00B25E1C">
        <w:t>.";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3) </w:t>
      </w:r>
      <w:hyperlink r:id="rId22" w:history="1">
        <w:r w:rsidRPr="00B25E1C">
          <w:t>часть вторую пункта 3</w:t>
        </w:r>
      </w:hyperlink>
      <w:r w:rsidRPr="00B25E1C">
        <w:t xml:space="preserve"> изложить в следующей редакции: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"Указанное условие не применяется в отношении организаций, указанных в абзацах четвертом, восьмом, девятом, одиннадцатом, семнадцатом пункта 1 настоящей статьи, а также к организациям,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</w:t>
      </w:r>
      <w:proofErr w:type="gramStart"/>
      <w:r w:rsidRPr="00B25E1C">
        <w:t>.".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>Статья 3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Внести в </w:t>
      </w:r>
      <w:hyperlink r:id="rId23" w:history="1">
        <w:r w:rsidRPr="00B25E1C">
          <w:t>Закон</w:t>
        </w:r>
      </w:hyperlink>
      <w:r w:rsidRPr="00B25E1C">
        <w:t xml:space="preserve"> Республики Мордовия от 4 февраля 2009 года N 5-З "О налоговых ставках при применении упрощенной системы налогообложения" (Известия Мордовии, 5 февраля 2009 года, N 16-З; 13 октября 2009 года, N 153-37; 28 декабря 2010 года, N 195-61; 29 ноября 2013 года, N 178; 28 ноября 2014 года, N 156-64) следующие изменения: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1) в </w:t>
      </w:r>
      <w:hyperlink r:id="rId24" w:history="1">
        <w:r w:rsidRPr="00B25E1C">
          <w:t>части первой пункта 2 статьи 1 абзацы второй</w:t>
        </w:r>
      </w:hyperlink>
      <w:r w:rsidRPr="00B25E1C">
        <w:t xml:space="preserve"> - </w:t>
      </w:r>
      <w:hyperlink r:id="rId25" w:history="1">
        <w:r w:rsidRPr="00B25E1C">
          <w:t>четвертый</w:t>
        </w:r>
      </w:hyperlink>
      <w:r w:rsidRPr="00B25E1C">
        <w:t xml:space="preserve">, </w:t>
      </w:r>
      <w:hyperlink r:id="rId26" w:history="1">
        <w:r w:rsidRPr="00B25E1C">
          <w:t>шестой</w:t>
        </w:r>
      </w:hyperlink>
      <w:r w:rsidRPr="00B25E1C">
        <w:t xml:space="preserve"> признать утратившими силу;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2) </w:t>
      </w:r>
      <w:hyperlink r:id="rId27" w:history="1">
        <w:r w:rsidRPr="00B25E1C">
          <w:t>дополнить</w:t>
        </w:r>
      </w:hyperlink>
      <w:r w:rsidRPr="00B25E1C">
        <w:t xml:space="preserve"> статьей 1.1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"Статья 1.1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1. Установить дифференцированные налоговые ставки при применении упрощенной системы налогообложения, если объектом налогообложения являются доходы в размерах согласно </w:t>
      </w:r>
      <w:hyperlink w:anchor="P64" w:history="1">
        <w:r w:rsidRPr="00B25E1C">
          <w:t>пунктам 2</w:t>
        </w:r>
      </w:hyperlink>
      <w:r w:rsidRPr="00B25E1C">
        <w:t xml:space="preserve"> и </w:t>
      </w:r>
      <w:hyperlink w:anchor="P69" w:history="1">
        <w:r w:rsidRPr="00B25E1C">
          <w:t>3</w:t>
        </w:r>
      </w:hyperlink>
      <w:r w:rsidRPr="00B25E1C">
        <w:t xml:space="preserve"> настоящей статьи.</w:t>
      </w:r>
    </w:p>
    <w:p w:rsidR="00B25E1C" w:rsidRPr="00B25E1C" w:rsidRDefault="00B25E1C">
      <w:pPr>
        <w:pStyle w:val="ConsPlusNormal"/>
        <w:ind w:firstLine="540"/>
        <w:jc w:val="both"/>
      </w:pPr>
      <w:bookmarkStart w:id="4" w:name="P64"/>
      <w:bookmarkEnd w:id="4"/>
      <w:r w:rsidRPr="00B25E1C">
        <w:t xml:space="preserve">2. Налоговая ставка в размере 1 процента устанавливается на 2016 - 2018 гг. для налогоплательщиков, основным видом деятельности которых являются научные исследования и разработки (код ОКВЭД - </w:t>
      </w:r>
      <w:hyperlink r:id="rId28" w:history="1">
        <w:r w:rsidRPr="00B25E1C">
          <w:t>73</w:t>
        </w:r>
      </w:hyperlink>
      <w:r w:rsidRPr="00B25E1C">
        <w:t>).</w:t>
      </w:r>
    </w:p>
    <w:p w:rsidR="00B25E1C" w:rsidRPr="00B25E1C" w:rsidRDefault="00B25E1C">
      <w:pPr>
        <w:pStyle w:val="ConsPlusNormal"/>
        <w:ind w:firstLine="540"/>
        <w:jc w:val="both"/>
      </w:pPr>
      <w:proofErr w:type="gramStart"/>
      <w:r w:rsidRPr="00B25E1C">
        <w:t xml:space="preserve">Указанная в настоящем пункте налоговая ставка применяется налогоплательщиками,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со </w:t>
      </w:r>
      <w:hyperlink r:id="rId29" w:history="1">
        <w:r w:rsidRPr="00B25E1C">
          <w:t>статьей 346.15</w:t>
        </w:r>
      </w:hyperlink>
      <w:r w:rsidRPr="00B25E1C">
        <w:t xml:space="preserve"> Налогового кодекса Российской Федерации, и размер среднемесячной заработной платы за отчетный налоговый период в расчете на одного работника - не менее трех </w:t>
      </w:r>
      <w:hyperlink r:id="rId30" w:history="1">
        <w:r w:rsidRPr="00B25E1C">
          <w:t>минимальных размеров</w:t>
        </w:r>
        <w:proofErr w:type="gramEnd"/>
      </w:hyperlink>
      <w:r w:rsidRPr="00B25E1C">
        <w:t xml:space="preserve"> оплаты труда, </w:t>
      </w:r>
      <w:proofErr w:type="gramStart"/>
      <w:r w:rsidRPr="00B25E1C">
        <w:t>установленных</w:t>
      </w:r>
      <w:proofErr w:type="gramEnd"/>
      <w:r w:rsidRPr="00B25E1C">
        <w:t xml:space="preserve"> федеральным законом.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Если по итогам отчетного (налогового) периода доля доходов налогоплательщика от осуществления данных видов экономической деятельности составит менее 70 процентов, то применяется налоговая ставка 6 процентов с начала налогового периода, в котором имело место уменьшение доли доходов.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Налоговые льготы, предусмотренные настоящей статьей,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Указанное условие не применяется к организациям, которые в предыдущем налоговом периоде не использовали налоговые льготы, предусмотренные настоящей статьей, а также к организациям, зарегистрированным в текущем налоговом периоде.</w:t>
      </w:r>
    </w:p>
    <w:p w:rsidR="00B25E1C" w:rsidRPr="00B25E1C" w:rsidRDefault="00B25E1C">
      <w:pPr>
        <w:pStyle w:val="ConsPlusNormal"/>
        <w:ind w:firstLine="540"/>
        <w:jc w:val="both"/>
      </w:pPr>
      <w:bookmarkStart w:id="5" w:name="P69"/>
      <w:bookmarkEnd w:id="5"/>
      <w:r w:rsidRPr="00B25E1C">
        <w:t xml:space="preserve">3. Налоговая ставка в размере 6 процентов устанавливается для налогоплательщиков, не указанных в </w:t>
      </w:r>
      <w:hyperlink w:anchor="P64" w:history="1">
        <w:r w:rsidRPr="00B25E1C">
          <w:t>пункте 2</w:t>
        </w:r>
      </w:hyperlink>
      <w:r w:rsidRPr="00B25E1C">
        <w:t xml:space="preserve"> настоящей статьи</w:t>
      </w:r>
      <w:proofErr w:type="gramStart"/>
      <w:r w:rsidRPr="00B25E1C">
        <w:t>.".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>Статья 4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Внести в </w:t>
      </w:r>
      <w:hyperlink r:id="rId31" w:history="1">
        <w:r w:rsidRPr="00B25E1C">
          <w:t>статью 2</w:t>
        </w:r>
      </w:hyperlink>
      <w:r w:rsidRPr="00B25E1C">
        <w:t xml:space="preserve"> Закона Республики Мордовия от 20 ноября 2012 года N 78-З "О патентной системе налогообложения на территории Республики Мордовия" (Известия Мордовии, 21 ноября 2012 года, N 177-60; 29 ноября 2013 года, N 178) следующие изменения: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1) </w:t>
      </w:r>
      <w:hyperlink r:id="rId32" w:history="1">
        <w:r w:rsidRPr="00B25E1C">
          <w:t>таблицу</w:t>
        </w:r>
      </w:hyperlink>
      <w:r w:rsidRPr="00B25E1C">
        <w:t xml:space="preserve"> дополнить пунктами 48 - 63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40"/>
        <w:gridCol w:w="1980"/>
      </w:tblGrid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48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800000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49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Оказание услуг по забою, транспортировке, перегонке, выпасу скота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Производство кожи и изделий из кожи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51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 xml:space="preserve">Сбор и заготовка пищевых лесных ресурсов, </w:t>
            </w:r>
            <w:proofErr w:type="spellStart"/>
            <w:r w:rsidRPr="00B25E1C">
              <w:t>недревесных</w:t>
            </w:r>
            <w:proofErr w:type="spellEnd"/>
            <w:r w:rsidRPr="00B25E1C">
              <w:t xml:space="preserve"> лесных ресурсов и лекарственных растений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52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Сушка, переработка и консервирование фруктов и овощей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53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Производство молочной продукции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54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900000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55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Производство хлебобулочных и мучных кондитерских изделий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450000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800000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56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Товарное и спортивное рыболовство и рыбоводство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57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Лесоводство и прочая лесохозяйственная деятельность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58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Деятельность по устному и письменному переводу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59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Деятельность по уходу за престарелыми и инвалидами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60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Сбор, обработка и утилизация отходов, а также обработка вторичного сырья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61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Резка, обработка и отделка камня для памятников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62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450000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800000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63</w:t>
            </w: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Ремонт компьютеров и коммуникационного оборудования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Без наемных работников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200000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 до 3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350000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4 до 6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500000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7 до 10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750000</w:t>
            </w:r>
          </w:p>
        </w:tc>
      </w:tr>
      <w:tr w:rsidR="00B25E1C" w:rsidRPr="00B25E1C">
        <w:tc>
          <w:tcPr>
            <w:tcW w:w="660" w:type="dxa"/>
          </w:tcPr>
          <w:p w:rsidR="00B25E1C" w:rsidRPr="00B25E1C" w:rsidRDefault="00B25E1C">
            <w:pPr>
              <w:pStyle w:val="ConsPlusNormal"/>
              <w:jc w:val="center"/>
            </w:pPr>
          </w:p>
        </w:tc>
        <w:tc>
          <w:tcPr>
            <w:tcW w:w="7140" w:type="dxa"/>
          </w:tcPr>
          <w:p w:rsidR="00B25E1C" w:rsidRPr="00B25E1C" w:rsidRDefault="00B25E1C">
            <w:pPr>
              <w:pStyle w:val="ConsPlusNormal"/>
            </w:pPr>
            <w:r w:rsidRPr="00B25E1C">
              <w:t>Средняя численность наемных работников от 11 до 15 включительно</w:t>
            </w:r>
          </w:p>
        </w:tc>
        <w:tc>
          <w:tcPr>
            <w:tcW w:w="1980" w:type="dxa"/>
          </w:tcPr>
          <w:p w:rsidR="00B25E1C" w:rsidRPr="00B25E1C" w:rsidRDefault="00B25E1C">
            <w:pPr>
              <w:pStyle w:val="ConsPlusNormal"/>
              <w:jc w:val="center"/>
            </w:pPr>
            <w:r w:rsidRPr="00B25E1C">
              <w:t>1000000</w:t>
            </w:r>
          </w:p>
        </w:tc>
      </w:tr>
    </w:tbl>
    <w:p w:rsidR="00B25E1C" w:rsidRPr="00B25E1C" w:rsidRDefault="00B25E1C">
      <w:pPr>
        <w:pStyle w:val="ConsPlusNormal"/>
        <w:jc w:val="right"/>
      </w:pPr>
      <w:r w:rsidRPr="00B25E1C">
        <w:t>";</w:t>
      </w:r>
    </w:p>
    <w:p w:rsidR="00B25E1C" w:rsidRPr="00B25E1C" w:rsidRDefault="00B25E1C">
      <w:pPr>
        <w:pStyle w:val="ConsPlusNormal"/>
        <w:jc w:val="right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2) </w:t>
      </w:r>
      <w:hyperlink r:id="rId33" w:history="1">
        <w:r w:rsidRPr="00B25E1C">
          <w:t>дополнить</w:t>
        </w:r>
      </w:hyperlink>
      <w:r w:rsidRPr="00B25E1C">
        <w:t xml:space="preserve"> частью второй следующего содержания: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"Указанные в части первой настоящей статьи максимальные размеры потенциально возможного к получению индивидуальным предпринимателем годового дохода по каждому виду предпринимательской деятельности подлежат индексации на </w:t>
      </w:r>
      <w:hyperlink r:id="rId34" w:history="1">
        <w:r w:rsidRPr="00B25E1C">
          <w:t>коэффициент-дефлятор</w:t>
        </w:r>
      </w:hyperlink>
      <w:r w:rsidRPr="00B25E1C">
        <w:t>, установленный на соответствующий календарный год</w:t>
      </w:r>
      <w:proofErr w:type="gramStart"/>
      <w:r w:rsidRPr="00B25E1C">
        <w:t>.".</w:t>
      </w:r>
      <w:proofErr w:type="gramEnd"/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>Статья 5</w:t>
      </w:r>
    </w:p>
    <w:p w:rsidR="00B25E1C" w:rsidRPr="00B25E1C" w:rsidRDefault="00B25E1C">
      <w:pPr>
        <w:pStyle w:val="ConsPlusNormal"/>
        <w:ind w:firstLine="540"/>
        <w:jc w:val="both"/>
      </w:pP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1. Исключить </w:t>
      </w:r>
      <w:hyperlink r:id="rId35" w:history="1">
        <w:r w:rsidRPr="00B25E1C">
          <w:t>статьи 1</w:t>
        </w:r>
      </w:hyperlink>
      <w:r w:rsidRPr="00B25E1C">
        <w:t xml:space="preserve"> и </w:t>
      </w:r>
      <w:hyperlink r:id="rId36" w:history="1">
        <w:r w:rsidRPr="00B25E1C">
          <w:t>2</w:t>
        </w:r>
      </w:hyperlink>
      <w:r w:rsidRPr="00B25E1C">
        <w:t xml:space="preserve"> Закона Республики Мордовия от 15 июня 2015 года N 34-З "О внесении изменений в некоторые законодательные акты Республики Мордовия".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 xml:space="preserve">2. Признать утратившей силу </w:t>
      </w:r>
      <w:hyperlink r:id="rId37" w:history="1">
        <w:r w:rsidRPr="00B25E1C">
          <w:t>статью 1</w:t>
        </w:r>
      </w:hyperlink>
      <w:r w:rsidRPr="00B25E1C">
        <w:t xml:space="preserve"> Закона Республики Мордовия от 3 августа 2015 года N 60-З "О внесении изменений в некоторые законодательные акты Республики Мордовия".</w:t>
      </w:r>
    </w:p>
    <w:p w:rsidR="00B25E1C" w:rsidRPr="00B25E1C" w:rsidRDefault="00B25E1C">
      <w:pPr>
        <w:pStyle w:val="ConsPlusNormal"/>
        <w:ind w:firstLine="540"/>
        <w:jc w:val="both"/>
      </w:pPr>
      <w:r w:rsidRPr="00B25E1C">
        <w:t>3.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B25E1C" w:rsidRPr="00B25E1C" w:rsidRDefault="00B25E1C">
      <w:pPr>
        <w:pStyle w:val="ConsPlusNormal"/>
        <w:jc w:val="both"/>
      </w:pPr>
    </w:p>
    <w:p w:rsidR="00B25E1C" w:rsidRPr="00B25E1C" w:rsidRDefault="00B25E1C">
      <w:pPr>
        <w:pStyle w:val="ConsPlusNormal"/>
        <w:jc w:val="right"/>
      </w:pPr>
      <w:r w:rsidRPr="00B25E1C">
        <w:t>Глава Республики Мордовия</w:t>
      </w:r>
    </w:p>
    <w:p w:rsidR="00B25E1C" w:rsidRPr="00B25E1C" w:rsidRDefault="00B25E1C">
      <w:pPr>
        <w:pStyle w:val="ConsPlusNormal"/>
        <w:jc w:val="right"/>
      </w:pPr>
      <w:r w:rsidRPr="00B25E1C">
        <w:t>В.Д.ВОЛКОВ</w:t>
      </w:r>
    </w:p>
    <w:p w:rsidR="00B25E1C" w:rsidRPr="00B25E1C" w:rsidRDefault="00B25E1C">
      <w:pPr>
        <w:pStyle w:val="ConsPlusNormal"/>
      </w:pPr>
      <w:r w:rsidRPr="00B25E1C">
        <w:t>г. Саранск</w:t>
      </w:r>
    </w:p>
    <w:p w:rsidR="00B25E1C" w:rsidRPr="00B25E1C" w:rsidRDefault="00B25E1C">
      <w:pPr>
        <w:pStyle w:val="ConsPlusNormal"/>
      </w:pPr>
      <w:r w:rsidRPr="00B25E1C">
        <w:t>26 ноября 2015 года</w:t>
      </w:r>
    </w:p>
    <w:p w:rsidR="00B25E1C" w:rsidRPr="00B25E1C" w:rsidRDefault="00B25E1C">
      <w:pPr>
        <w:pStyle w:val="ConsPlusNormal"/>
      </w:pPr>
      <w:r w:rsidRPr="00B25E1C">
        <w:t>N 86-З</w:t>
      </w:r>
    </w:p>
    <w:p w:rsidR="00B25E1C" w:rsidRPr="00B25E1C" w:rsidRDefault="00B25E1C">
      <w:pPr>
        <w:pStyle w:val="ConsPlusNormal"/>
        <w:jc w:val="both"/>
      </w:pPr>
    </w:p>
    <w:p w:rsidR="00B25E1C" w:rsidRPr="00B25E1C" w:rsidRDefault="00B25E1C">
      <w:pPr>
        <w:pStyle w:val="ConsPlusNormal"/>
        <w:jc w:val="both"/>
      </w:pPr>
    </w:p>
    <w:p w:rsidR="00B25E1C" w:rsidRPr="00B25E1C" w:rsidRDefault="00B25E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FEA" w:rsidRPr="00B25E1C" w:rsidRDefault="00B76FEA"/>
    <w:sectPr w:rsidR="00B76FEA" w:rsidRPr="00B25E1C" w:rsidSect="00B25E1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1C"/>
    <w:rsid w:val="000D0A70"/>
    <w:rsid w:val="00671795"/>
    <w:rsid w:val="00B25E1C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045EACC61419E833D3B8A69ECBC8E276562EC68494AD3F0A38D7C02D527A020ADA3E283E212HFf2H" TargetMode="External"/><Relationship Id="rId13" Type="http://schemas.openxmlformats.org/officeDocument/2006/relationships/hyperlink" Target="consultantplus://offline/ref=87F045EACC61419E833D3B8A69ECBC8E276562EC684A46DCFAA38D7C02D527A020ADA3E283E211F3A3A4F2H7f7H" TargetMode="External"/><Relationship Id="rId18" Type="http://schemas.openxmlformats.org/officeDocument/2006/relationships/hyperlink" Target="consultantplus://offline/ref=87F045EACC61419E833D3B8A69ECBC8E276562EC684A46DCFAA38D7C02D527A020ADA3E283E211F3A3A5F6H7fCH" TargetMode="External"/><Relationship Id="rId26" Type="http://schemas.openxmlformats.org/officeDocument/2006/relationships/hyperlink" Target="consultantplus://offline/ref=87F045EACC61419E833D3B8A69ECBC8E276562EC684F46D6FBA38D7C02D527A020ADA3E283E211F3A3A4F7H7f1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F045EACC61419E833D25877F80E182226638E36C4D4882A4FCD62155DC2DF767E2FAA0C7EF10F2HAf1H" TargetMode="External"/><Relationship Id="rId34" Type="http://schemas.openxmlformats.org/officeDocument/2006/relationships/hyperlink" Target="consultantplus://offline/ref=87F045EACC61419E833D25877F80E182226635E06D484882A4FCD62155DC2DF767E2FAA0C7EF10F3HAfAH" TargetMode="External"/><Relationship Id="rId7" Type="http://schemas.openxmlformats.org/officeDocument/2006/relationships/hyperlink" Target="consultantplus://offline/ref=87F045EACC61419E833D3B8A69ECBC8E276562EC68494AD3F0A38D7C02D527A020ADA3E283E213HFf3H" TargetMode="External"/><Relationship Id="rId12" Type="http://schemas.openxmlformats.org/officeDocument/2006/relationships/hyperlink" Target="consultantplus://offline/ref=87F045EACC61419E833D25877F80E182226638E36C4D4882A4FCD62155DC2DF767E2FAA0C7EF10F2HAf1H" TargetMode="External"/><Relationship Id="rId17" Type="http://schemas.openxmlformats.org/officeDocument/2006/relationships/hyperlink" Target="consultantplus://offline/ref=87F045EACC61419E833D3B8A69ECBC8E276562EC684A46DCFAA38D7C02D527A020ADA3E283E211F3A3A5F6H7fCH" TargetMode="External"/><Relationship Id="rId25" Type="http://schemas.openxmlformats.org/officeDocument/2006/relationships/hyperlink" Target="consultantplus://offline/ref=87F045EACC61419E833D3B8A69ECBC8E276562EC684F46D6FBA38D7C02D527A020ADA3E283E211F3A3A4F7H7f7H" TargetMode="External"/><Relationship Id="rId33" Type="http://schemas.openxmlformats.org/officeDocument/2006/relationships/hyperlink" Target="consultantplus://offline/ref=87F045EACC61419E833D3B8A69ECBC8E276562EC6B4541D4F1A38D7C02D527A020ADA3E283E211F3A3A4F7H7f4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045EACC61419E833D3B8A69ECBC8E276562EC684A46DCFAA38D7C02D527A020ADA3E283E212HFf6H" TargetMode="External"/><Relationship Id="rId20" Type="http://schemas.openxmlformats.org/officeDocument/2006/relationships/hyperlink" Target="consultantplus://offline/ref=87F045EACC61419E833D3B8A69ECBC8E276562EC684A46DCFAA38D7C02D527A020ADA3E283E211F3A3A5F6H7fCH" TargetMode="External"/><Relationship Id="rId29" Type="http://schemas.openxmlformats.org/officeDocument/2006/relationships/hyperlink" Target="consultantplus://offline/ref=87F045EACC61419E833D25877F80E182226635E3674F4882A4FCD62155DC2DF767E2FAA0C7EC16F2HA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045EACC61419E833D3B8A69ECBC8E276562EC68494AD3F0A38D7C02D527A020ADA3E283E212HFf2H" TargetMode="External"/><Relationship Id="rId11" Type="http://schemas.openxmlformats.org/officeDocument/2006/relationships/hyperlink" Target="consultantplus://offline/ref=87F045EACC61419E833D25877F80E18222693DE76E4A4882A4FCD62155DC2DF767E2FAA0HCf6H" TargetMode="External"/><Relationship Id="rId24" Type="http://schemas.openxmlformats.org/officeDocument/2006/relationships/hyperlink" Target="consultantplus://offline/ref=87F045EACC61419E833D3B8A69ECBC8E276562EC684F46D6FBA38D7C02D527A020ADA3E283E211F3A3A4F7H7f5H" TargetMode="External"/><Relationship Id="rId32" Type="http://schemas.openxmlformats.org/officeDocument/2006/relationships/hyperlink" Target="consultantplus://offline/ref=87F045EACC61419E833D3B8A69ECBC8E276562EC6B4541D4F1A38D7C02D527A020ADA3E283E211F3A3A4F7H7f6H" TargetMode="External"/><Relationship Id="rId37" Type="http://schemas.openxmlformats.org/officeDocument/2006/relationships/hyperlink" Target="consultantplus://offline/ref=87F045EACC61419E833D3B8A69ECBC8E276562EC684A46D1F8A38D7C02D527A020ADA3E283E211F3A3A4F6H7f3H" TargetMode="External"/><Relationship Id="rId5" Type="http://schemas.openxmlformats.org/officeDocument/2006/relationships/hyperlink" Target="consultantplus://offline/ref=87F045EACC61419E833D3B8A69ECBC8E276562EC68494AD3F0A38D7C02D527A020ADA3E283E211F3A3A4F6H7f3H" TargetMode="External"/><Relationship Id="rId15" Type="http://schemas.openxmlformats.org/officeDocument/2006/relationships/hyperlink" Target="consultantplus://offline/ref=87F045EACC61419E833D3B8A69ECBC8E276562EC684A46DCFAA38D7C02D527A020ADA3E283E213HFf1H" TargetMode="External"/><Relationship Id="rId23" Type="http://schemas.openxmlformats.org/officeDocument/2006/relationships/hyperlink" Target="consultantplus://offline/ref=87F045EACC61419E833D3B8A69ECBC8E276562EC684F46D6FBA38D7C02D527A0H2f0H" TargetMode="External"/><Relationship Id="rId28" Type="http://schemas.openxmlformats.org/officeDocument/2006/relationships/hyperlink" Target="consultantplus://offline/ref=87F045EACC61419E833D25877F80E182226934E96E454882A4FCD62155DC2DF767E2FAA0C7ED16F7HAf7H" TargetMode="External"/><Relationship Id="rId36" Type="http://schemas.openxmlformats.org/officeDocument/2006/relationships/hyperlink" Target="consultantplus://offline/ref=87F045EACC61419E833D3B8A69ECBC8E276562EC684A46DCF8A38D7C02D527A020ADA3E283E211F3A3A4F4H7f5H" TargetMode="External"/><Relationship Id="rId10" Type="http://schemas.openxmlformats.org/officeDocument/2006/relationships/hyperlink" Target="consultantplus://offline/ref=87F045EACC61419E833D25877F80E18222693DE76E4A4882A4FCD62155DC2DF767E2FAA0HCf6H" TargetMode="External"/><Relationship Id="rId19" Type="http://schemas.openxmlformats.org/officeDocument/2006/relationships/hyperlink" Target="consultantplus://offline/ref=87F045EACC61419E833D3B8A69ECBC8E276562EC684A46DCFAA38D7C02D527A020ADA3E283E211F3A3A4FFH7f1H" TargetMode="External"/><Relationship Id="rId31" Type="http://schemas.openxmlformats.org/officeDocument/2006/relationships/hyperlink" Target="consultantplus://offline/ref=87F045EACC61419E833D3B8A69ECBC8E276562EC6B4541D4F1A38D7C02D527A020ADA3E283E211F3A3A4F7H7f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045EACC61419E833D3B8A69ECBC8E276562EC68494AD3F0A38D7C02D527A020ADA3E283E213HFf0H" TargetMode="External"/><Relationship Id="rId14" Type="http://schemas.openxmlformats.org/officeDocument/2006/relationships/hyperlink" Target="consultantplus://offline/ref=87F045EACC61419E833D3B8A69ECBC8E276562EC684A46DCFAA38D7C02D527A020ADA3E283E212HFf6H" TargetMode="External"/><Relationship Id="rId22" Type="http://schemas.openxmlformats.org/officeDocument/2006/relationships/hyperlink" Target="consultantplus://offline/ref=87F045EACC61419E833D3B8A69ECBC8E276562EC684A46DCFAA38D7C02D527A020ADA3E283E211F3A3A5F7H7f5H" TargetMode="External"/><Relationship Id="rId27" Type="http://schemas.openxmlformats.org/officeDocument/2006/relationships/hyperlink" Target="consultantplus://offline/ref=87F045EACC61419E833D3B8A69ECBC8E276562EC684F46D6FBA38D7C02D527A0H2f0H" TargetMode="External"/><Relationship Id="rId30" Type="http://schemas.openxmlformats.org/officeDocument/2006/relationships/hyperlink" Target="consultantplus://offline/ref=87F045EACC61419E833D25877F80E18222693DE76E4A4882A4FCD62155DC2DF767E2FAA0HCf6H" TargetMode="External"/><Relationship Id="rId35" Type="http://schemas.openxmlformats.org/officeDocument/2006/relationships/hyperlink" Target="consultantplus://offline/ref=87F045EACC61419E833D3B8A69ECBC8E276562EC684A46DCF8A38D7C02D527A020ADA3E283E211F3A3A4F6H7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dcterms:created xsi:type="dcterms:W3CDTF">2015-12-29T07:31:00Z</dcterms:created>
  <dcterms:modified xsi:type="dcterms:W3CDTF">2015-12-29T07:41:00Z</dcterms:modified>
</cp:coreProperties>
</file>