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66" w:rsidRPr="00E30066" w:rsidRDefault="00E30066" w:rsidP="00E30066">
      <w:pPr>
        <w:pStyle w:val="a3"/>
        <w:ind w:firstLine="709"/>
        <w:jc w:val="center"/>
        <w:rPr>
          <w:b/>
        </w:rPr>
      </w:pPr>
      <w:r w:rsidRPr="00E30066">
        <w:rPr>
          <w:b/>
        </w:rPr>
        <w:t>СВЕДЕНИЯ</w:t>
      </w:r>
    </w:p>
    <w:p w:rsidR="00E30066" w:rsidRPr="00E30066" w:rsidRDefault="00E30066" w:rsidP="00E30066">
      <w:pPr>
        <w:pStyle w:val="a3"/>
        <w:ind w:firstLine="709"/>
        <w:jc w:val="center"/>
        <w:rPr>
          <w:b/>
        </w:rPr>
      </w:pPr>
      <w:r w:rsidRPr="00E30066">
        <w:rPr>
          <w:b/>
        </w:rPr>
        <w:t>о работе с обращениями граждан, юридических лиц</w:t>
      </w:r>
    </w:p>
    <w:p w:rsidR="00E30066" w:rsidRPr="00E30066" w:rsidRDefault="00E30066" w:rsidP="00E30066">
      <w:pPr>
        <w:pStyle w:val="a3"/>
        <w:ind w:firstLine="709"/>
        <w:jc w:val="center"/>
        <w:rPr>
          <w:b/>
        </w:rPr>
      </w:pPr>
      <w:r w:rsidRPr="00E30066">
        <w:rPr>
          <w:b/>
        </w:rPr>
        <w:t>и запросами пользователей информацией поступившими</w:t>
      </w:r>
    </w:p>
    <w:p w:rsidR="00E30066" w:rsidRPr="00E30066" w:rsidRDefault="00E30066" w:rsidP="00E30066">
      <w:pPr>
        <w:pStyle w:val="a3"/>
        <w:ind w:firstLine="709"/>
        <w:jc w:val="center"/>
        <w:rPr>
          <w:b/>
        </w:rPr>
      </w:pPr>
      <w:r w:rsidRPr="00E30066">
        <w:rPr>
          <w:b/>
        </w:rPr>
        <w:t>по Республике Мордовия</w:t>
      </w:r>
    </w:p>
    <w:p w:rsidR="00E30066" w:rsidRPr="00E30066" w:rsidRDefault="00E30066" w:rsidP="00E30066">
      <w:pPr>
        <w:pStyle w:val="a3"/>
        <w:ind w:firstLine="709"/>
        <w:jc w:val="center"/>
        <w:rPr>
          <w:b/>
          <w:u w:val="single"/>
        </w:rPr>
      </w:pPr>
      <w:r w:rsidRPr="00E30066">
        <w:rPr>
          <w:b/>
          <w:u w:val="single"/>
        </w:rPr>
        <w:t>во 2 квартале 2018 года</w:t>
      </w:r>
    </w:p>
    <w:p w:rsidR="00E30066" w:rsidRPr="00E30066" w:rsidRDefault="00E30066" w:rsidP="00E30066">
      <w:pPr>
        <w:pStyle w:val="a3"/>
        <w:ind w:firstLine="709"/>
        <w:jc w:val="both"/>
        <w:rPr>
          <w:b/>
          <w:u w:val="single"/>
        </w:rPr>
      </w:pPr>
    </w:p>
    <w:p w:rsidR="00E30066" w:rsidRPr="00E30066" w:rsidRDefault="00E30066" w:rsidP="00E30066">
      <w:pPr>
        <w:pStyle w:val="a3"/>
        <w:ind w:firstLine="709"/>
        <w:jc w:val="both"/>
        <w:rPr>
          <w:b/>
          <w:u w:val="single"/>
        </w:rPr>
      </w:pP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Во 2 квартале 2018 года в налоговые органы Республики Мордовия поступило 20 138 обращений граждан, что составляет 65,3 % от уровня предшествующего квартала. В базе данных «Заявления граждан» зарегистрировано 935 обращений, которые находятся на особом контроле у руководства налоговых органов, которые составляют 48,4 % к 1 кварталу 2018 года.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  <w:rPr>
          <w:bCs/>
        </w:rPr>
      </w:pPr>
      <w:r w:rsidRPr="00E30066">
        <w:rPr>
          <w:bCs/>
        </w:rPr>
        <w:t>По способу доставки обращения поступили: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73 </w:t>
      </w:r>
      <w:r w:rsidRPr="00E30066">
        <w:t>(6,8%) – по сети Интернет</w:t>
      </w:r>
      <w:r w:rsidRPr="00E30066">
        <w:rPr>
          <w:vertAlign w:val="superscript"/>
        </w:rPr>
        <w:t>;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640 </w:t>
      </w:r>
      <w:r w:rsidRPr="00E30066">
        <w:t>(59,9%) – через сервис «Личный кабинет налогоплательщика»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11 жалоб </w:t>
      </w:r>
      <w:r w:rsidRPr="00E30066">
        <w:t>(1,0%) – через сервис «Личный кабинет налогоплательщика»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74 </w:t>
      </w:r>
      <w:r w:rsidRPr="00E30066">
        <w:t>(6,9%) – через сервис «Личный кабинет индивидуального предпринимателя»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26 </w:t>
      </w:r>
      <w:r w:rsidRPr="00E30066">
        <w:t xml:space="preserve">(2,4%) – получено через ФНС России 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13 </w:t>
      </w:r>
      <w:r w:rsidRPr="00E30066">
        <w:t>(1,2%) – получено через МИ ФНС Росси по ЦОД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44 </w:t>
      </w:r>
      <w:r w:rsidRPr="00E30066">
        <w:t>(4,1%) – получено через иной территориальный налоговый орган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t xml:space="preserve">– </w:t>
      </w:r>
      <w:r w:rsidRPr="00E30066">
        <w:rPr>
          <w:b/>
        </w:rPr>
        <w:t>5</w:t>
      </w:r>
      <w:r w:rsidRPr="00E30066">
        <w:t xml:space="preserve"> (0,5%) – с сайта GOSUSLUGI.RU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19 </w:t>
      </w:r>
      <w:r w:rsidRPr="00E30066">
        <w:t>(1,8%) – получено от третьего лица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163 </w:t>
      </w:r>
      <w:r w:rsidRPr="00E30066">
        <w:t>(15,2%) – лично (почтой) на бумаге</w:t>
      </w:r>
    </w:p>
    <w:p w:rsidR="00E30066" w:rsidRPr="00E30066" w:rsidRDefault="00E30066" w:rsidP="00E30066">
      <w:pPr>
        <w:tabs>
          <w:tab w:val="left" w:pos="3510"/>
          <w:tab w:val="left" w:pos="5495"/>
          <w:tab w:val="right" w:pos="9355"/>
        </w:tabs>
        <w:ind w:firstLine="709"/>
        <w:jc w:val="both"/>
      </w:pPr>
      <w:r w:rsidRPr="00E30066">
        <w:rPr>
          <w:b/>
          <w:bCs/>
        </w:rPr>
        <w:t xml:space="preserve">– 1 </w:t>
      </w:r>
      <w:r w:rsidRPr="00E30066">
        <w:t>(0,1%) – через Аппарат Президента Российской Федерации.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  <w:rPr>
          <w:bCs/>
        </w:rPr>
      </w:pP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 xml:space="preserve">Тематика задаваемых вопросов определена строго по «Типовому общероссийскому тематическому Классификатору обращений граждан». В абсолютных величинах и в процентном выражении от общего количества зарегистрированных заявлений, наиболее часто задаваемыми вопросами являются:  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105 </w:t>
      </w:r>
      <w:r w:rsidRPr="00E30066">
        <w:rPr>
          <w:color w:val="000000"/>
        </w:rPr>
        <w:t>(9,8%) – Налог на имущество;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90 </w:t>
      </w:r>
      <w:r w:rsidRPr="00E30066">
        <w:rPr>
          <w:color w:val="000000"/>
        </w:rPr>
        <w:t>(8,4%) – Возврат / зачет излишне уплаченных налогов;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88 </w:t>
      </w:r>
      <w:r w:rsidRPr="00E30066">
        <w:rPr>
          <w:color w:val="000000"/>
        </w:rPr>
        <w:t>(8,2%) – Задолженность по налогам и сборам;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56 </w:t>
      </w:r>
      <w:r w:rsidRPr="00E30066">
        <w:rPr>
          <w:color w:val="000000"/>
        </w:rPr>
        <w:t>(5,2%) – Актуализация сведений об объектах налогообложения;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39 </w:t>
      </w:r>
      <w:r w:rsidRPr="00E30066">
        <w:rPr>
          <w:color w:val="000000"/>
        </w:rPr>
        <w:t>(3,6%) – Земельный налог;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по 17 </w:t>
      </w:r>
      <w:r w:rsidRPr="00E30066">
        <w:rPr>
          <w:color w:val="000000"/>
        </w:rPr>
        <w:t xml:space="preserve">(1,6%) – Запрос архивных данных; Юридические вопросы по налогам и сборам; 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16 </w:t>
      </w:r>
      <w:r w:rsidRPr="00E30066">
        <w:rPr>
          <w:color w:val="000000"/>
        </w:rPr>
        <w:t>(1,5%) – Налогообложение малого бизнеса;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12 </w:t>
      </w:r>
      <w:r w:rsidRPr="00E30066">
        <w:rPr>
          <w:color w:val="000000"/>
        </w:rPr>
        <w:t>(1,1%) – Получение налоговых уведомлений об уплате;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по 11 </w:t>
      </w:r>
      <w:r w:rsidRPr="00E30066">
        <w:rPr>
          <w:color w:val="000000"/>
        </w:rPr>
        <w:t>(1,0%) – Контроль и надзор в налоговой сфере; Предоставление дополнительных документов и материалов;</w:t>
      </w:r>
    </w:p>
    <w:p w:rsidR="00E30066" w:rsidRPr="00E30066" w:rsidRDefault="00E30066" w:rsidP="00E30066">
      <w:pPr>
        <w:tabs>
          <w:tab w:val="left" w:pos="1951"/>
          <w:tab w:val="left" w:pos="3913"/>
          <w:tab w:val="right" w:pos="9355"/>
        </w:tabs>
        <w:ind w:firstLine="709"/>
        <w:jc w:val="both"/>
        <w:rPr>
          <w:color w:val="000000"/>
        </w:rPr>
      </w:pPr>
      <w:r w:rsidRPr="00E30066">
        <w:rPr>
          <w:b/>
          <w:bCs/>
        </w:rPr>
        <w:t xml:space="preserve">– 9 </w:t>
      </w:r>
      <w:r w:rsidRPr="00E30066">
        <w:rPr>
          <w:color w:val="000000"/>
        </w:rPr>
        <w:t>(0,8%) – Уклонение от налогообложения.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по остальным категориям процентное соотношение составляет от 0,1 (1) до 0,4 (4) процента.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По всем поступившим обращениям граждан специалистами Управления и Инспекций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работников налоговых органов.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 xml:space="preserve">В частности по 1 069 обращениям и заявлениям физических лиц, поступившим в налоговые органы в отчетном периоде:  </w:t>
      </w:r>
      <w:proofErr w:type="gramStart"/>
      <w:r w:rsidRPr="00E30066">
        <w:rPr>
          <w:bCs/>
        </w:rPr>
        <w:t xml:space="preserve">Дано разъяснение – 553 </w:t>
      </w:r>
      <w:r w:rsidRPr="00E30066">
        <w:t xml:space="preserve">(51,7%); </w:t>
      </w:r>
      <w:r w:rsidRPr="00E30066">
        <w:rPr>
          <w:bCs/>
        </w:rPr>
        <w:t xml:space="preserve">Направлено письмо – 230 </w:t>
      </w:r>
      <w:r w:rsidRPr="00E30066">
        <w:t xml:space="preserve">(21,5%); </w:t>
      </w:r>
      <w:r w:rsidRPr="00E30066">
        <w:rPr>
          <w:bCs/>
        </w:rPr>
        <w:t xml:space="preserve">Направлено в другое ведомство– 3 </w:t>
      </w:r>
      <w:r w:rsidRPr="00E30066">
        <w:t xml:space="preserve">(0,3%); </w:t>
      </w:r>
      <w:r w:rsidRPr="00E30066">
        <w:rPr>
          <w:bCs/>
        </w:rPr>
        <w:t xml:space="preserve">Направлено в  другой территориальный налоговый орган – 14 </w:t>
      </w:r>
      <w:r w:rsidRPr="00E30066">
        <w:t xml:space="preserve">(1,3%); </w:t>
      </w:r>
      <w:r w:rsidRPr="00E30066">
        <w:rPr>
          <w:bCs/>
        </w:rPr>
        <w:t xml:space="preserve">Оставлено без рассмотрения – 3 </w:t>
      </w:r>
      <w:r w:rsidRPr="00E30066">
        <w:t xml:space="preserve">(0,3%); </w:t>
      </w:r>
      <w:r w:rsidRPr="00E30066">
        <w:rPr>
          <w:bCs/>
        </w:rPr>
        <w:lastRenderedPageBreak/>
        <w:t xml:space="preserve">Ответ дан другим налоговым органом – 12 </w:t>
      </w:r>
      <w:r w:rsidRPr="00E30066">
        <w:t xml:space="preserve">(1,1%); </w:t>
      </w:r>
      <w:r w:rsidRPr="00E30066">
        <w:rPr>
          <w:bCs/>
        </w:rPr>
        <w:t xml:space="preserve">Отказано в удовлетворении – 7 </w:t>
      </w:r>
      <w:r w:rsidRPr="00E30066">
        <w:t xml:space="preserve">(0,7%); </w:t>
      </w:r>
      <w:r w:rsidRPr="00E30066">
        <w:rPr>
          <w:bCs/>
        </w:rPr>
        <w:t xml:space="preserve">Отозвано – 2 </w:t>
      </w:r>
      <w:r w:rsidRPr="00E30066">
        <w:t xml:space="preserve">(0,2%); </w:t>
      </w:r>
      <w:r w:rsidRPr="00E30066">
        <w:rPr>
          <w:bCs/>
        </w:rPr>
        <w:t xml:space="preserve">Удовлетворено – 218 </w:t>
      </w:r>
      <w:r w:rsidRPr="00E30066">
        <w:t xml:space="preserve">(20,4%); </w:t>
      </w:r>
      <w:r w:rsidRPr="00E30066">
        <w:rPr>
          <w:bCs/>
        </w:rPr>
        <w:t xml:space="preserve">Удовлетворено частично – 1 </w:t>
      </w:r>
      <w:r w:rsidRPr="00E30066">
        <w:t xml:space="preserve">(0,1%); </w:t>
      </w:r>
      <w:r w:rsidRPr="00E30066">
        <w:rPr>
          <w:bCs/>
        </w:rPr>
        <w:t>Срок исполнения  не наступил по 26</w:t>
      </w:r>
      <w:r w:rsidRPr="00E30066">
        <w:t xml:space="preserve"> обращениям/заявлениям граждан (2,4%).</w:t>
      </w:r>
      <w:proofErr w:type="gramEnd"/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  <w:rPr>
          <w:color w:val="FF0000"/>
        </w:rPr>
      </w:pP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В 1 квартале 2018 года в налоговые органы республики обратилось в операционные залы и принято 42 919 граждан, что составляет 73,2% от 1 квартала прошлого года. Из них лично руководителем Управления и Начальниками инспекций ФНС России  по  РМ  принято 166 человек. В Консультационный пункт Управления ФНС России по Республике Мордовия за консультацией обратилось 102 человека.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В налоговые органы республики поступил и отработан 20 521 телефонный звонок-вопрос по «прямым» и «горячим» линиям налоговых органов, что составляет 98,4% аналогичного показателя 1 квартала 2018 года.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По территориальной принадлежности заявители проживают в следующих регионах: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proofErr w:type="gramStart"/>
      <w:r w:rsidRPr="00E30066">
        <w:t xml:space="preserve">Приволжский ФО – 901 (84,3%) –  из Республики Мордовия – 879 (82,2%), в </w:t>
      </w:r>
      <w:proofErr w:type="spellStart"/>
      <w:r w:rsidRPr="00E30066">
        <w:t>т.ч</w:t>
      </w:r>
      <w:proofErr w:type="spellEnd"/>
      <w:r w:rsidRPr="00E30066">
        <w:t xml:space="preserve">. из г/о Саранск – 492 (46%); Центральный ФО – 95 (8,9%); в </w:t>
      </w:r>
      <w:proofErr w:type="spellStart"/>
      <w:r w:rsidRPr="00E30066">
        <w:t>т.ч</w:t>
      </w:r>
      <w:proofErr w:type="spellEnd"/>
      <w:r w:rsidRPr="00E30066">
        <w:t xml:space="preserve">. из г. Москвы – 47 (4,4%); и Московской области – 41 (3,8%); Уральский ФО – 7 (0,7%); Северо-Западный ФО – 8 (0,7%); Сибирский ФО – 6 (0,6%); Южный ФО – 10 (0,9%).  </w:t>
      </w:r>
      <w:proofErr w:type="gramEnd"/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В анализируемом периоде в налоговые органы республики поступило и рассмотрено 88 обращений юридических лиц, что составляет 69,8 % к предшествующему месяцу (126).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 xml:space="preserve">Через сервис сайта ФНС России «Обратиться в ФНС России» поступило 15 </w:t>
      </w:r>
      <w:proofErr w:type="gramStart"/>
      <w:r w:rsidRPr="00E30066">
        <w:t>Интернет-обращений</w:t>
      </w:r>
      <w:proofErr w:type="gramEnd"/>
      <w:r w:rsidRPr="00E30066">
        <w:t xml:space="preserve">; через сервис «Личный кабинет налогоплательщика юридического лица» – поступило 52 обращения, что составляет 76,1% – принятых по электронным каналам связи от общего количества поступивших обращений юридических лиц за отчетный период. 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 xml:space="preserve">Результативность ответов по обращениям юридических лиц составляет: Направлено письмо 44 (50%); Дано разъяснение – 28 (31,8%); Отказано в удовлетворении – 4 (4,5%); Удовлетворено (в </w:t>
      </w:r>
      <w:proofErr w:type="spellStart"/>
      <w:r w:rsidRPr="00E30066">
        <w:t>т.ч</w:t>
      </w:r>
      <w:proofErr w:type="spellEnd"/>
      <w:r w:rsidRPr="00E30066">
        <w:t xml:space="preserve">. частично) – 11 (12,5%); Отозвано заявителями – 1 (1,1%). 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proofErr w:type="gramStart"/>
      <w:r w:rsidRPr="00E30066">
        <w:t xml:space="preserve">Непосредственно в Управление Федеральной налоговой службы по Республике Мордовия за отчетный период, поступило на рассмотрение и зарегистрировано в базе данных «Заявления граждан» 134 обращения граждан, что составляет 66,7% от поступивших в 1 квартале 2018 года. </w:t>
      </w:r>
      <w:proofErr w:type="gramEnd"/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 xml:space="preserve">Обращения поступили, в том числе: 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20</w:t>
      </w:r>
      <w:r w:rsidRPr="00E30066">
        <w:t xml:space="preserve"> </w:t>
      </w:r>
      <w:r w:rsidRPr="00E30066">
        <w:rPr>
          <w:bCs/>
        </w:rPr>
        <w:t xml:space="preserve">(14,9%) </w:t>
      </w:r>
      <w:r w:rsidRPr="00E30066">
        <w:t>– через Интернет-сайт ФНС России;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51</w:t>
      </w:r>
      <w:r w:rsidRPr="00E30066">
        <w:t xml:space="preserve"> </w:t>
      </w:r>
      <w:r w:rsidRPr="00E30066">
        <w:rPr>
          <w:bCs/>
        </w:rPr>
        <w:t xml:space="preserve">(38,1%) </w:t>
      </w:r>
      <w:r w:rsidRPr="00E30066">
        <w:t>– через Личный кабинет налогоплательщика;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по 2</w:t>
      </w:r>
      <w:r w:rsidRPr="00E30066">
        <w:t xml:space="preserve"> жалобы </w:t>
      </w:r>
      <w:r w:rsidRPr="00E30066">
        <w:rPr>
          <w:bCs/>
        </w:rPr>
        <w:t xml:space="preserve">(1,5%) </w:t>
      </w:r>
      <w:r w:rsidRPr="00E30066">
        <w:t xml:space="preserve">– через  Личный кабинет налогоплательщика и с портала </w:t>
      </w:r>
      <w:r w:rsidRPr="00E30066">
        <w:rPr>
          <w:lang w:val="en-US"/>
        </w:rPr>
        <w:t>GOSUSLUGI</w:t>
      </w:r>
      <w:r w:rsidRPr="00E30066">
        <w:t>.</w:t>
      </w:r>
      <w:r w:rsidRPr="00E30066">
        <w:rPr>
          <w:lang w:val="en-US"/>
        </w:rPr>
        <w:t>RU</w:t>
      </w:r>
      <w:r w:rsidRPr="00E30066">
        <w:t>;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16</w:t>
      </w:r>
      <w:r w:rsidRPr="00E30066">
        <w:t xml:space="preserve"> </w:t>
      </w:r>
      <w:r w:rsidRPr="00E30066">
        <w:rPr>
          <w:bCs/>
        </w:rPr>
        <w:t xml:space="preserve">(11,9%) </w:t>
      </w:r>
      <w:r w:rsidRPr="00E30066">
        <w:t>– через ФНС России;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2</w:t>
      </w:r>
      <w:r w:rsidRPr="00E30066">
        <w:t xml:space="preserve"> </w:t>
      </w:r>
      <w:r w:rsidRPr="00E30066">
        <w:rPr>
          <w:bCs/>
        </w:rPr>
        <w:t xml:space="preserve">(1,5%) </w:t>
      </w:r>
      <w:r w:rsidRPr="00E30066">
        <w:t>– через МИ ЦОД    ФНС России;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12</w:t>
      </w:r>
      <w:r w:rsidRPr="00E30066">
        <w:t xml:space="preserve"> </w:t>
      </w:r>
      <w:r w:rsidRPr="00E30066">
        <w:rPr>
          <w:bCs/>
        </w:rPr>
        <w:t xml:space="preserve">(9%) </w:t>
      </w:r>
      <w:r w:rsidRPr="00E30066">
        <w:t>– через другой территориальный налоговый орган;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15</w:t>
      </w:r>
      <w:r w:rsidRPr="00E30066">
        <w:t xml:space="preserve"> </w:t>
      </w:r>
      <w:r w:rsidRPr="00E30066">
        <w:rPr>
          <w:bCs/>
        </w:rPr>
        <w:t xml:space="preserve">(11,2%) </w:t>
      </w:r>
      <w:r w:rsidRPr="00E30066">
        <w:t>– от  третьего лица;</w:t>
      </w:r>
    </w:p>
    <w:p w:rsidR="00E30066" w:rsidRPr="00E30066" w:rsidRDefault="00E30066" w:rsidP="00E30066">
      <w:pPr>
        <w:tabs>
          <w:tab w:val="right" w:pos="9355"/>
        </w:tabs>
        <w:ind w:right="-242" w:firstLine="709"/>
        <w:jc w:val="both"/>
      </w:pPr>
      <w:r w:rsidRPr="00E30066">
        <w:rPr>
          <w:b/>
        </w:rPr>
        <w:t>– 1</w:t>
      </w:r>
      <w:r w:rsidRPr="00E30066">
        <w:t xml:space="preserve"> </w:t>
      </w:r>
      <w:r w:rsidRPr="00E30066">
        <w:rPr>
          <w:bCs/>
        </w:rPr>
        <w:t xml:space="preserve">(0,7%) </w:t>
      </w:r>
      <w:r w:rsidRPr="00E30066">
        <w:t xml:space="preserve">– Аппарат Президента РФ; </w:t>
      </w:r>
    </w:p>
    <w:p w:rsidR="00E30066" w:rsidRPr="00E30066" w:rsidRDefault="00E30066" w:rsidP="00E30066">
      <w:pPr>
        <w:tabs>
          <w:tab w:val="right" w:pos="9355"/>
        </w:tabs>
        <w:ind w:firstLine="709"/>
        <w:jc w:val="both"/>
      </w:pPr>
      <w:r w:rsidRPr="00E30066">
        <w:rPr>
          <w:b/>
        </w:rPr>
        <w:t>– 13</w:t>
      </w:r>
      <w:r w:rsidRPr="00E30066">
        <w:t xml:space="preserve"> </w:t>
      </w:r>
      <w:r w:rsidRPr="00E30066">
        <w:rPr>
          <w:bCs/>
        </w:rPr>
        <w:t xml:space="preserve">(9,7%) </w:t>
      </w:r>
      <w:r w:rsidRPr="00E30066">
        <w:t xml:space="preserve">– лично (почтой), на бумаге. 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Тематика задаваемых вопросов определена строго по «Типовому общероссийскому тематическому Классификатору обращений граждан». В процентном выражении от общего количества зарегистрированных заявлений составляет:</w:t>
      </w:r>
    </w:p>
    <w:p w:rsidR="00E30066" w:rsidRPr="00E30066" w:rsidRDefault="00E30066" w:rsidP="00E30066">
      <w:pPr>
        <w:tabs>
          <w:tab w:val="left" w:pos="7532"/>
          <w:tab w:val="left" w:pos="8492"/>
          <w:tab w:val="right" w:pos="9355"/>
        </w:tabs>
        <w:ind w:firstLine="709"/>
        <w:jc w:val="both"/>
        <w:rPr>
          <w:rFonts w:ascii="Calibri" w:hAnsi="Calibri"/>
          <w:color w:val="000000"/>
        </w:rPr>
      </w:pPr>
      <w:r w:rsidRPr="00E30066">
        <w:rPr>
          <w:b/>
          <w:bCs/>
        </w:rPr>
        <w:t xml:space="preserve">– 28 </w:t>
      </w:r>
      <w:r w:rsidRPr="00E30066">
        <w:t xml:space="preserve">(20,9%) </w:t>
      </w:r>
      <w:r w:rsidRPr="00E30066">
        <w:rPr>
          <w:bCs/>
        </w:rPr>
        <w:t>– Задолженность по налогам, сборам и взносам в бюджеты государственных</w:t>
      </w:r>
      <w:r w:rsidRPr="00E30066">
        <w:rPr>
          <w:bCs/>
          <w:color w:val="000000"/>
        </w:rPr>
        <w:t xml:space="preserve"> внебюджетных фондов</w:t>
      </w:r>
      <w:r w:rsidRPr="00E30066">
        <w:rPr>
          <w:rFonts w:ascii="Calibri" w:hAnsi="Calibri"/>
          <w:color w:val="000000"/>
        </w:rPr>
        <w:tab/>
      </w:r>
    </w:p>
    <w:p w:rsidR="00E30066" w:rsidRPr="00E30066" w:rsidRDefault="00E30066" w:rsidP="00E30066">
      <w:pPr>
        <w:tabs>
          <w:tab w:val="left" w:pos="1951"/>
          <w:tab w:val="left" w:pos="3652"/>
          <w:tab w:val="left" w:pos="7532"/>
          <w:tab w:val="left" w:pos="8492"/>
          <w:tab w:val="right" w:pos="9355"/>
        </w:tabs>
        <w:ind w:firstLine="709"/>
        <w:jc w:val="both"/>
        <w:rPr>
          <w:rFonts w:ascii="Calibri" w:hAnsi="Calibri"/>
          <w:color w:val="000000"/>
        </w:rPr>
      </w:pPr>
      <w:r w:rsidRPr="00E30066">
        <w:rPr>
          <w:b/>
          <w:bCs/>
          <w:color w:val="000000"/>
        </w:rPr>
        <w:t xml:space="preserve">– 21 </w:t>
      </w:r>
      <w:r w:rsidRPr="00E30066">
        <w:rPr>
          <w:color w:val="000000"/>
        </w:rPr>
        <w:t xml:space="preserve">(15,7%) </w:t>
      </w:r>
      <w:r w:rsidRPr="00E30066">
        <w:rPr>
          <w:bCs/>
          <w:color w:val="000000"/>
        </w:rPr>
        <w:t>– Налог на доходы физических лиц</w:t>
      </w:r>
      <w:r w:rsidRPr="00E30066">
        <w:rPr>
          <w:color w:val="000000"/>
        </w:rPr>
        <w:tab/>
      </w:r>
      <w:r w:rsidRPr="00E30066">
        <w:rPr>
          <w:rFonts w:ascii="Calibri" w:hAnsi="Calibri"/>
          <w:color w:val="000000"/>
        </w:rPr>
        <w:tab/>
      </w:r>
    </w:p>
    <w:p w:rsidR="00E30066" w:rsidRPr="00E30066" w:rsidRDefault="00E30066" w:rsidP="00E30066">
      <w:pPr>
        <w:tabs>
          <w:tab w:val="left" w:pos="1951"/>
          <w:tab w:val="left" w:pos="3652"/>
          <w:tab w:val="left" w:pos="7532"/>
          <w:tab w:val="left" w:pos="8492"/>
          <w:tab w:val="right" w:pos="9355"/>
        </w:tabs>
        <w:ind w:firstLine="709"/>
        <w:jc w:val="both"/>
        <w:rPr>
          <w:rFonts w:ascii="Calibri" w:hAnsi="Calibri"/>
          <w:color w:val="000000"/>
        </w:rPr>
      </w:pPr>
      <w:r w:rsidRPr="00E30066">
        <w:rPr>
          <w:b/>
          <w:bCs/>
          <w:color w:val="000000"/>
        </w:rPr>
        <w:lastRenderedPageBreak/>
        <w:t xml:space="preserve">– 11 </w:t>
      </w:r>
      <w:r w:rsidRPr="00E30066">
        <w:rPr>
          <w:color w:val="000000"/>
        </w:rPr>
        <w:t xml:space="preserve">(8,2%) </w:t>
      </w:r>
      <w:r w:rsidRPr="00E30066">
        <w:rPr>
          <w:bCs/>
          <w:color w:val="000000"/>
        </w:rPr>
        <w:t>– Предоставление дополнительных документов и материалов</w:t>
      </w:r>
      <w:r w:rsidRPr="00E30066">
        <w:rPr>
          <w:color w:val="000000"/>
        </w:rPr>
        <w:tab/>
      </w:r>
      <w:r w:rsidRPr="00E30066">
        <w:rPr>
          <w:rFonts w:ascii="Calibri" w:hAnsi="Calibri"/>
          <w:color w:val="000000"/>
        </w:rPr>
        <w:tab/>
      </w:r>
    </w:p>
    <w:p w:rsidR="00E30066" w:rsidRPr="00E30066" w:rsidRDefault="00E30066" w:rsidP="00E30066">
      <w:pPr>
        <w:tabs>
          <w:tab w:val="left" w:pos="1951"/>
          <w:tab w:val="left" w:pos="3652"/>
          <w:tab w:val="left" w:pos="7532"/>
          <w:tab w:val="left" w:pos="8492"/>
          <w:tab w:val="right" w:pos="9355"/>
        </w:tabs>
        <w:ind w:firstLine="709"/>
        <w:jc w:val="both"/>
        <w:rPr>
          <w:rFonts w:ascii="Calibri" w:hAnsi="Calibri"/>
          <w:color w:val="000000"/>
        </w:rPr>
      </w:pPr>
      <w:r w:rsidRPr="00E30066">
        <w:rPr>
          <w:b/>
          <w:bCs/>
          <w:color w:val="000000"/>
        </w:rPr>
        <w:t xml:space="preserve">– 8 </w:t>
      </w:r>
      <w:r w:rsidRPr="00E30066">
        <w:rPr>
          <w:color w:val="000000"/>
        </w:rPr>
        <w:t xml:space="preserve">(6%) </w:t>
      </w:r>
      <w:r w:rsidRPr="00E30066">
        <w:rPr>
          <w:bCs/>
          <w:color w:val="000000"/>
        </w:rPr>
        <w:t>– Актуализация сведений об объектах налогообложения</w:t>
      </w:r>
      <w:r w:rsidRPr="00E30066">
        <w:rPr>
          <w:color w:val="000000"/>
        </w:rPr>
        <w:tab/>
      </w:r>
      <w:r w:rsidRPr="00E30066">
        <w:rPr>
          <w:rFonts w:ascii="Calibri" w:hAnsi="Calibri"/>
          <w:color w:val="000000"/>
        </w:rPr>
        <w:tab/>
      </w:r>
    </w:p>
    <w:p w:rsidR="00E30066" w:rsidRPr="00E30066" w:rsidRDefault="00E30066" w:rsidP="00E30066">
      <w:pPr>
        <w:tabs>
          <w:tab w:val="left" w:pos="1951"/>
          <w:tab w:val="left" w:pos="3652"/>
          <w:tab w:val="left" w:pos="7532"/>
          <w:tab w:val="left" w:pos="8492"/>
          <w:tab w:val="right" w:pos="9355"/>
        </w:tabs>
        <w:ind w:firstLine="709"/>
        <w:jc w:val="both"/>
        <w:rPr>
          <w:rFonts w:ascii="Calibri" w:hAnsi="Calibri"/>
          <w:color w:val="000000"/>
        </w:rPr>
      </w:pPr>
      <w:r w:rsidRPr="00E30066">
        <w:rPr>
          <w:b/>
          <w:bCs/>
          <w:color w:val="000000"/>
        </w:rPr>
        <w:t xml:space="preserve">– по 7 </w:t>
      </w:r>
      <w:r w:rsidRPr="00E30066">
        <w:rPr>
          <w:color w:val="000000"/>
        </w:rPr>
        <w:t xml:space="preserve">(5,2%) </w:t>
      </w:r>
      <w:r w:rsidRPr="00E30066">
        <w:rPr>
          <w:bCs/>
          <w:color w:val="000000"/>
        </w:rPr>
        <w:t>– Транспортный налог; Получение налоговых уведомлений об уплате налога; Возврат или зачет излишне уплаченных … сумм налогов, сборов, взносов, пеней, штрафов; Уклонение от налогообложения</w:t>
      </w:r>
      <w:r w:rsidRPr="00E30066">
        <w:rPr>
          <w:color w:val="000000"/>
        </w:rPr>
        <w:tab/>
      </w:r>
      <w:r w:rsidRPr="00E30066">
        <w:rPr>
          <w:rFonts w:ascii="Calibri" w:hAnsi="Calibri"/>
          <w:color w:val="000000"/>
        </w:rPr>
        <w:tab/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  <w:rPr>
          <w:color w:val="FF0000"/>
        </w:rPr>
      </w:pPr>
      <w:r w:rsidRPr="00E30066">
        <w:rPr>
          <w:b/>
          <w:bCs/>
          <w:color w:val="000000"/>
        </w:rPr>
        <w:t xml:space="preserve">– по 4 </w:t>
      </w:r>
      <w:r w:rsidRPr="00E30066">
        <w:rPr>
          <w:color w:val="000000"/>
        </w:rPr>
        <w:t xml:space="preserve">(3%) </w:t>
      </w:r>
      <w:r w:rsidRPr="00E30066">
        <w:rPr>
          <w:bCs/>
          <w:color w:val="000000"/>
        </w:rPr>
        <w:t>– Земельный налог; Налог на имущество; Прекращение рассмотрения обращения;</w:t>
      </w:r>
      <w:r w:rsidRPr="00E30066">
        <w:rPr>
          <w:color w:val="000000"/>
        </w:rPr>
        <w:tab/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По остальным категориям процентное соотношение составляет от 0,7% (1) до 2, 2% (3)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В анализируемом периоде в Управление поступило 12 повторных обращений. Три обращения отозваны заявителями. Срок исполнения продлевался по 3 о</w:t>
      </w:r>
      <w:bookmarkStart w:id="0" w:name="_GoBack"/>
      <w:bookmarkEnd w:id="0"/>
      <w:r w:rsidRPr="00E30066">
        <w:t xml:space="preserve">бращениям. </w:t>
      </w:r>
      <w:proofErr w:type="gramStart"/>
      <w:r w:rsidRPr="00E30066">
        <w:t>В иной территориальный налоговый орган по принадлежности для подготовки ответа на поставленные заявителем вопросы по компетенции</w:t>
      </w:r>
      <w:proofErr w:type="gramEnd"/>
      <w:r w:rsidRPr="00E30066">
        <w:t xml:space="preserve"> перенаправлено 6 обращений. Одному обращению присвоен параметр «Особая важность». Обращения-запросы пользователей информации в соответствии с законом от 09.02.2009 №8-ФЗ в УФНС по РМ  в 2018 году не поступали.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  <w:rPr>
          <w:color w:val="FF0000"/>
        </w:rPr>
      </w:pPr>
      <w:r w:rsidRPr="00E30066">
        <w:rPr>
          <w:color w:val="FF0000"/>
        </w:rPr>
        <w:tab/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</w:pPr>
      <w:r w:rsidRPr="00E30066">
        <w:t>В 1 квартале на личном приеме у руководителя Управления и начальников Инспекций по Республике Мордовия принято 166 заявителей – физических  лиц. При этом по вопросу трудоустройства обратилось 42 заявителя (25,3%), 19 из них, приняты в штат налоговых органов республики. На личном приеме у руководителя УФНС России по Республике Мордовия принято 19 граждан.</w:t>
      </w:r>
    </w:p>
    <w:p w:rsidR="00E30066" w:rsidRPr="00E30066" w:rsidRDefault="00E30066" w:rsidP="00E30066">
      <w:pPr>
        <w:tabs>
          <w:tab w:val="right" w:pos="9355"/>
        </w:tabs>
        <w:spacing w:after="6"/>
        <w:ind w:firstLine="709"/>
        <w:jc w:val="both"/>
        <w:rPr>
          <w:bCs/>
        </w:rPr>
      </w:pPr>
      <w:r w:rsidRPr="00E30066">
        <w:t xml:space="preserve">По результатам приема, ответы на устные обращения граждан подразделяются по следующим категориям: </w:t>
      </w:r>
      <w:r w:rsidRPr="00E30066">
        <w:rPr>
          <w:bCs/>
        </w:rPr>
        <w:t>«Удовлетворено», доводы заявителя признаны законными – 22 (13,25%); «Отклонено», сигналы не подтвердились – 0; «Дано разъяснение» – 102 (86,8%).</w:t>
      </w:r>
    </w:p>
    <w:p w:rsidR="003C5638" w:rsidRPr="00E30066" w:rsidRDefault="003C5638" w:rsidP="00E30066">
      <w:pPr>
        <w:tabs>
          <w:tab w:val="right" w:pos="9355"/>
        </w:tabs>
        <w:ind w:firstLine="709"/>
        <w:jc w:val="both"/>
      </w:pPr>
    </w:p>
    <w:sectPr w:rsidR="003C5638" w:rsidRPr="00E30066" w:rsidSect="00E300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89" w:rsidRDefault="007F4A89" w:rsidP="00E30066">
      <w:r>
        <w:separator/>
      </w:r>
    </w:p>
  </w:endnote>
  <w:endnote w:type="continuationSeparator" w:id="0">
    <w:p w:rsidR="007F4A89" w:rsidRDefault="007F4A89" w:rsidP="00E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89" w:rsidRDefault="007F4A89" w:rsidP="00E30066">
      <w:r>
        <w:separator/>
      </w:r>
    </w:p>
  </w:footnote>
  <w:footnote w:type="continuationSeparator" w:id="0">
    <w:p w:rsidR="007F4A89" w:rsidRDefault="007F4A89" w:rsidP="00E3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203410"/>
      <w:docPartObj>
        <w:docPartGallery w:val="Page Numbers (Top of Page)"/>
        <w:docPartUnique/>
      </w:docPartObj>
    </w:sdtPr>
    <w:sdtContent>
      <w:p w:rsidR="00E30066" w:rsidRDefault="00E300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0066" w:rsidRDefault="00E300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66"/>
    <w:rsid w:val="003C5638"/>
    <w:rsid w:val="007F4A89"/>
    <w:rsid w:val="00E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0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00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06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2018-08-08T12:32:00Z</dcterms:created>
  <dcterms:modified xsi:type="dcterms:W3CDTF">2018-08-08T12:34:00Z</dcterms:modified>
</cp:coreProperties>
</file>