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4E" w:rsidRDefault="00FD284E">
      <w:pPr>
        <w:pStyle w:val="ConsPlusTitlePage"/>
      </w:pPr>
      <w:r>
        <w:br/>
      </w:r>
    </w:p>
    <w:p w:rsidR="00FD284E" w:rsidRDefault="00FD284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D28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284E" w:rsidRDefault="00FD284E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284E" w:rsidRDefault="00FD284E">
            <w:pPr>
              <w:pStyle w:val="ConsPlusNormal"/>
              <w:jc w:val="right"/>
            </w:pPr>
            <w:r>
              <w:t>N 54-РЗ</w:t>
            </w:r>
          </w:p>
        </w:tc>
      </w:tr>
    </w:tbl>
    <w:p w:rsidR="00FD284E" w:rsidRDefault="00FD28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84E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Title"/>
        <w:jc w:val="center"/>
      </w:pPr>
      <w:r w:rsidRPr="005C00B2">
        <w:t>ЗАКОН</w:t>
      </w:r>
    </w:p>
    <w:p w:rsidR="00FD284E" w:rsidRPr="005C00B2" w:rsidRDefault="00FD284E">
      <w:pPr>
        <w:pStyle w:val="ConsPlusTitle"/>
        <w:jc w:val="center"/>
      </w:pPr>
    </w:p>
    <w:p w:rsidR="00FD284E" w:rsidRPr="005C00B2" w:rsidRDefault="00FD284E">
      <w:pPr>
        <w:pStyle w:val="ConsPlusTitle"/>
        <w:jc w:val="center"/>
      </w:pPr>
      <w:r w:rsidRPr="005C00B2">
        <w:t>РЕСПУБЛИКИ СЕВЕРНАЯ ОСЕТИЯ-АЛАНИЯ</w:t>
      </w:r>
    </w:p>
    <w:p w:rsidR="00FD284E" w:rsidRPr="005C00B2" w:rsidRDefault="00FD284E">
      <w:pPr>
        <w:pStyle w:val="ConsPlusTitle"/>
        <w:jc w:val="center"/>
      </w:pPr>
    </w:p>
    <w:p w:rsidR="00FD284E" w:rsidRPr="005C00B2" w:rsidRDefault="00FD284E">
      <w:pPr>
        <w:pStyle w:val="ConsPlusTitle"/>
        <w:jc w:val="center"/>
      </w:pPr>
      <w:r w:rsidRPr="005C00B2">
        <w:t>О ВНЕСЕНИИ ИЗМЕНЕНИЙ В ЗАКОН РЕСПУБЛИКИ СЕВЕРНАЯ</w:t>
      </w:r>
    </w:p>
    <w:p w:rsidR="00FD284E" w:rsidRPr="005C00B2" w:rsidRDefault="00FD284E">
      <w:pPr>
        <w:pStyle w:val="ConsPlusTitle"/>
        <w:jc w:val="center"/>
      </w:pPr>
      <w:r w:rsidRPr="005C00B2">
        <w:t>ОСЕТИЯ-АЛАНИЯ "О ПРИМЕНЕНИИ ПАТЕНТНОЙ</w:t>
      </w:r>
    </w:p>
    <w:p w:rsidR="00FD284E" w:rsidRPr="005C00B2" w:rsidRDefault="00FD284E">
      <w:pPr>
        <w:pStyle w:val="ConsPlusTitle"/>
        <w:jc w:val="center"/>
      </w:pPr>
      <w:r w:rsidRPr="005C00B2">
        <w:t>СИСТЕМЫ НАЛОГООБЛОЖЕНИЯ"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ind w:firstLine="540"/>
        <w:jc w:val="both"/>
      </w:pPr>
      <w:r w:rsidRPr="005C00B2">
        <w:t>Статья 1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ind w:firstLine="540"/>
        <w:jc w:val="both"/>
      </w:pPr>
      <w:r w:rsidRPr="005C00B2">
        <w:t xml:space="preserve">Внести в </w:t>
      </w:r>
      <w:hyperlink r:id="rId4" w:history="1">
        <w:r w:rsidRPr="005C00B2">
          <w:t>Закон</w:t>
        </w:r>
      </w:hyperlink>
      <w:r w:rsidRPr="005C00B2">
        <w:t xml:space="preserve"> Республики Северная Осетия-Алания от 13 декабря 2012 года N 46-РЗ "О применении патентной системы налогообложения" (газета "Северная Осетия", 2012, 20 декабря) следующие изменения:</w:t>
      </w:r>
    </w:p>
    <w:p w:rsidR="00FD284E" w:rsidRPr="005C00B2" w:rsidRDefault="00FD284E">
      <w:pPr>
        <w:pStyle w:val="ConsPlusNormal"/>
        <w:ind w:firstLine="540"/>
        <w:jc w:val="both"/>
      </w:pPr>
      <w:r w:rsidRPr="005C00B2">
        <w:t xml:space="preserve">1) в </w:t>
      </w:r>
      <w:hyperlink r:id="rId5" w:history="1">
        <w:r w:rsidRPr="005C00B2">
          <w:t>статье 1</w:t>
        </w:r>
      </w:hyperlink>
      <w:r w:rsidRPr="005C00B2">
        <w:t xml:space="preserve"> слово "приложению" заменить словами "приложению 1";</w:t>
      </w:r>
    </w:p>
    <w:p w:rsidR="00FD284E" w:rsidRPr="005C00B2" w:rsidRDefault="00FD284E">
      <w:pPr>
        <w:pStyle w:val="ConsPlusNormal"/>
        <w:ind w:firstLine="540"/>
        <w:jc w:val="both"/>
      </w:pPr>
      <w:r w:rsidRPr="005C00B2">
        <w:t xml:space="preserve">2) </w:t>
      </w:r>
      <w:hyperlink r:id="rId6" w:history="1">
        <w:r w:rsidRPr="005C00B2">
          <w:t>дополнить</w:t>
        </w:r>
      </w:hyperlink>
      <w:r w:rsidRPr="005C00B2">
        <w:t xml:space="preserve"> статьей 1.1 следующего содержания: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ind w:firstLine="540"/>
        <w:jc w:val="both"/>
      </w:pPr>
      <w:r w:rsidRPr="005C00B2">
        <w:t>"Статья 1.1. Порядок применения налоговой ставки в размере 0 процентов для отдельных категорий налогоплательщиков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ind w:firstLine="540"/>
        <w:jc w:val="both"/>
      </w:pPr>
      <w:bookmarkStart w:id="0" w:name="P20"/>
      <w:bookmarkEnd w:id="0"/>
      <w:r w:rsidRPr="005C00B2">
        <w:t>1. Налоговая ставка в размере 0 процентов устанавливается для налогоплательщиков - индивидуальных предпринимателей, впервые зарегистрированных после 1 января 2016 года, применяющих патентную систему налогообложения и осуществляющих предпринимательскую деятельность в производственной, социальной и (или) научной сферах, а также в сфере бытовых услуг населению.</w:t>
      </w:r>
    </w:p>
    <w:p w:rsidR="00FD284E" w:rsidRPr="005C00B2" w:rsidRDefault="00FD284E">
      <w:pPr>
        <w:pStyle w:val="ConsPlusNormal"/>
        <w:ind w:firstLine="540"/>
        <w:jc w:val="both"/>
      </w:pPr>
      <w:bookmarkStart w:id="1" w:name="P21"/>
      <w:bookmarkEnd w:id="1"/>
      <w:r w:rsidRPr="005C00B2">
        <w:t xml:space="preserve">2. Установить виды предпринимательской деятельности в производственной, социальной и научной сферах, а также в сфере бытовых услуг населению, осуществляемые налогоплательщиками, указанными в </w:t>
      </w:r>
      <w:hyperlink w:anchor="P20" w:history="1">
        <w:r w:rsidRPr="005C00B2">
          <w:t>части 1</w:t>
        </w:r>
      </w:hyperlink>
      <w:r w:rsidRPr="005C00B2">
        <w:t xml:space="preserve"> настоящей статьи, в отношении которых устанавливается налоговая ставка в размере 0 процентов, согласно приложению 2 к настоящему Закону.</w:t>
      </w:r>
    </w:p>
    <w:p w:rsidR="00FD284E" w:rsidRPr="005C00B2" w:rsidRDefault="00FD284E">
      <w:pPr>
        <w:pStyle w:val="ConsPlusNormal"/>
        <w:ind w:firstLine="540"/>
        <w:jc w:val="both"/>
      </w:pPr>
      <w:r w:rsidRPr="005C00B2">
        <w:t xml:space="preserve">3. Установить, что применение налоговой ставки в размере 0 процентов для налогоплательщиков, указанных в </w:t>
      </w:r>
      <w:hyperlink w:anchor="P20" w:history="1">
        <w:r w:rsidRPr="005C00B2">
          <w:t>части 1</w:t>
        </w:r>
      </w:hyperlink>
      <w:r w:rsidRPr="005C00B2">
        <w:t xml:space="preserve"> настоящей статьи, допускается в случае, если предельный размер доходов от реализации, получаемых индивидуальным предпринимателем при осуществлении видов предпринимательской деятельности в соответствии с </w:t>
      </w:r>
      <w:hyperlink w:anchor="P21" w:history="1">
        <w:r w:rsidRPr="005C00B2">
          <w:t>частью 2</w:t>
        </w:r>
      </w:hyperlink>
      <w:r w:rsidRPr="005C00B2">
        <w:t xml:space="preserve"> настоящей статьи, за налоговый период не превышает шесть миллионов рублей.";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 w:rsidP="00A722F1">
      <w:pPr>
        <w:pStyle w:val="ConsPlusNormal"/>
        <w:ind w:firstLine="540"/>
        <w:jc w:val="both"/>
        <w:sectPr w:rsidR="00FD284E" w:rsidRPr="005C00B2" w:rsidSect="00860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C00B2">
        <w:t xml:space="preserve">3) </w:t>
      </w:r>
      <w:hyperlink r:id="rId7" w:history="1">
        <w:r w:rsidRPr="005C00B2">
          <w:t>приложение 1</w:t>
        </w:r>
      </w:hyperlink>
      <w:r w:rsidRPr="005C00B2">
        <w:t xml:space="preserve"> к настоящему Закону изложить в следующей редакции:</w:t>
      </w:r>
    </w:p>
    <w:p w:rsidR="00FD284E" w:rsidRPr="005C00B2" w:rsidRDefault="00FD284E" w:rsidP="00A722F1">
      <w:pPr>
        <w:pStyle w:val="ConsPlusNormal"/>
        <w:jc w:val="both"/>
      </w:pPr>
    </w:p>
    <w:p w:rsidR="00FD284E" w:rsidRPr="005C00B2" w:rsidRDefault="00FD284E">
      <w:pPr>
        <w:pStyle w:val="ConsPlusNormal"/>
        <w:jc w:val="right"/>
      </w:pPr>
      <w:r w:rsidRPr="005C00B2">
        <w:t>"Приложение 1</w:t>
      </w:r>
    </w:p>
    <w:p w:rsidR="00FD284E" w:rsidRPr="005C00B2" w:rsidRDefault="00FD284E">
      <w:pPr>
        <w:pStyle w:val="ConsPlusNormal"/>
        <w:jc w:val="right"/>
      </w:pPr>
      <w:r w:rsidRPr="005C00B2">
        <w:t>к Закону Республики</w:t>
      </w:r>
    </w:p>
    <w:p w:rsidR="00FD284E" w:rsidRPr="005C00B2" w:rsidRDefault="00FD284E">
      <w:pPr>
        <w:pStyle w:val="ConsPlusNormal"/>
        <w:jc w:val="right"/>
      </w:pPr>
      <w:r w:rsidRPr="005C00B2">
        <w:t>Северная Осетия-Алания</w:t>
      </w:r>
    </w:p>
    <w:p w:rsidR="00FD284E" w:rsidRPr="005C00B2" w:rsidRDefault="00FD284E">
      <w:pPr>
        <w:pStyle w:val="ConsPlusNormal"/>
        <w:jc w:val="right"/>
      </w:pPr>
      <w:r w:rsidRPr="005C00B2">
        <w:t>"О применении патентной</w:t>
      </w:r>
    </w:p>
    <w:p w:rsidR="00FD284E" w:rsidRPr="005C00B2" w:rsidRDefault="00FD284E">
      <w:pPr>
        <w:pStyle w:val="ConsPlusNormal"/>
        <w:jc w:val="right"/>
      </w:pPr>
      <w:r w:rsidRPr="005C00B2">
        <w:t>системы налогообложения"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jc w:val="center"/>
      </w:pPr>
      <w:r w:rsidRPr="005C00B2">
        <w:t>РАЗМЕР</w:t>
      </w:r>
    </w:p>
    <w:p w:rsidR="00FD284E" w:rsidRPr="005C00B2" w:rsidRDefault="00FD284E">
      <w:pPr>
        <w:pStyle w:val="ConsPlusNormal"/>
        <w:jc w:val="center"/>
      </w:pPr>
      <w:r w:rsidRPr="005C00B2">
        <w:t>ПОТЕНЦИАЛЬНО ВОЗМОЖНОГО К ПОЛУЧЕНИЮ ИНДИВИДУАЛЬНЫМ</w:t>
      </w:r>
    </w:p>
    <w:p w:rsidR="00FD284E" w:rsidRPr="005C00B2" w:rsidRDefault="00FD284E">
      <w:pPr>
        <w:pStyle w:val="ConsPlusNormal"/>
        <w:jc w:val="center"/>
      </w:pPr>
      <w:r w:rsidRPr="005C00B2">
        <w:t>ПРЕДПРИНИМАТЕЛЕМ ГОДОВОГО ДОХОДА ПО ВИДАМ</w:t>
      </w:r>
    </w:p>
    <w:p w:rsidR="00FD284E" w:rsidRPr="005C00B2" w:rsidRDefault="00FD284E">
      <w:pPr>
        <w:pStyle w:val="ConsPlusNormal"/>
        <w:jc w:val="center"/>
      </w:pPr>
      <w:r w:rsidRPr="005C00B2">
        <w:t>ПРЕДПРИНИМАТЕЛЬСКОЙ ДЕЯТЕЛЬНОСТИ, В ОТНОШЕНИИ КОТОРЫХ</w:t>
      </w:r>
    </w:p>
    <w:p w:rsidR="00FD284E" w:rsidRPr="005C00B2" w:rsidRDefault="00FD284E">
      <w:pPr>
        <w:pStyle w:val="ConsPlusNormal"/>
        <w:jc w:val="center"/>
      </w:pPr>
      <w:r w:rsidRPr="005C00B2">
        <w:t>ПРИМЕНЯЕТСЯ ПАТЕНТНАЯ СИСТЕМА НАЛОГООБЛОЖЕНИЯ</w:t>
      </w:r>
    </w:p>
    <w:p w:rsidR="00FD284E" w:rsidRPr="005C00B2" w:rsidRDefault="00FD28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4800"/>
        <w:gridCol w:w="2079"/>
        <w:gridCol w:w="23"/>
        <w:gridCol w:w="19"/>
        <w:gridCol w:w="2079"/>
      </w:tblGrid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N</w:t>
            </w:r>
          </w:p>
          <w:p w:rsidR="00FD284E" w:rsidRPr="005C00B2" w:rsidRDefault="00FD284E">
            <w:pPr>
              <w:pStyle w:val="ConsPlusNormal"/>
              <w:jc w:val="center"/>
            </w:pPr>
            <w:r w:rsidRPr="005C00B2">
              <w:t>п/п</w:t>
            </w:r>
          </w:p>
        </w:tc>
        <w:tc>
          <w:tcPr>
            <w:tcW w:w="480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Виды деятельности, в отношении которых применяется патентная система налогообложения, средняя численность наемных работников, количество транспортных средств, количество обособленных объектов или площадь обособленных объектов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Размер потенциально возможного к получению индивидуальным предпринимателем годового дохода, руб.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  <w:vMerge/>
          </w:tcPr>
          <w:p w:rsidR="00FD284E" w:rsidRPr="005C00B2" w:rsidRDefault="00FD284E"/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на территории муниципальных образований Алагирский район, Ардонский район, Дигорский район, Кировский район, Ирафский район, Моздокский район, Правобережный район, Пригородный район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на территории муниципального образования город Владикавказ</w:t>
            </w:r>
          </w:p>
        </w:tc>
      </w:tr>
      <w:tr w:rsidR="00FD284E" w:rsidRPr="005C00B2">
        <w:tc>
          <w:tcPr>
            <w:tcW w:w="540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 xml:space="preserve">Ремонт и пошив швейных, меховых и кожаных изделий, головных уборов и изделий из текстильной галантереи, ремонт, пошив и вязание трикотажных изделий, осуществляемые </w:t>
            </w:r>
            <w:r w:rsidRPr="005C00B2">
              <w:lastRenderedPageBreak/>
              <w:t>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276000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317000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Ремонт, чистка, окраска и пошив обуви,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138000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159000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Парикмахерские и косметические услуги,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428000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374000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449000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391000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469000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 xml:space="preserve">Химическая чистка, крашение и услуги </w:t>
            </w:r>
            <w:r w:rsidRPr="005C00B2">
              <w:lastRenderedPageBreak/>
              <w:t>прачечных,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304000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Изготовление и ремонт металлической галантереи, ключей, номерных знаков, указателей улиц,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325000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341000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375000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392000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мебели, осуществляемый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262000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289000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287000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фотоателье, фото- и кинолабораторий,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231000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241000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Техническое обслуживание и ремонт автотранспортных и мототранспортных средств, машин и оборудования,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525000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630000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575000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Оказание автотранспортных услуг по перевозке грузов автомобильным транспортом налогоплательщиками, у которых количество транспортных средств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транспортное средство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2 транспортных средств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5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транспортных средств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10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транспортных средств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Оказание автотранспортных услуг по перевозке пассажиров автомобильным транспортом налогоплательщиками, у которых количество транспортных средств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транспортное средство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2 транспортных средств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5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транспортных средств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10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транспортных средств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жилья и других построек, осуществляемый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367000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423000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402000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443000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производству монтажных, электромонтажных, санитарно-технических и сварочных работ,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385000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остеклению балконов и лоджий, нарезке стекла и зеркал, художественной обработке стекла,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367000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423000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402000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443000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обучению населения на курсах и по репетиторству,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189000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198000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207000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238000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присмотру и уходу за детьми и больными,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приему стеклопосуды и вторичного сырья, за исключением металлолома,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Ветеринарные услуги,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231000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242000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253000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Аренда и управление собственным или арендованным жилым недвижимым имуществом, осуществляемые налогоплательщиками с использованием следующего количества обособленных объектов: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обособленного объекта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2 обособленных объектов до 5 обособленных объектов включительно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550000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обособленных объектов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700000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Аренда и управление собственным или арендованным нежилым недвижимым имуществом, осуществляемые налогоплательщиками с использованием недвижимого имущества, площадь которого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до 50 квадратных метров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50 квадратных метров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50 квадратных метров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150 квадратных метров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250 квадратных метров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 xml:space="preserve">Изготовление изделий народных художественных промыслов, осуществляемое </w:t>
            </w:r>
            <w:r w:rsidRPr="005C00B2">
              <w:lastRenderedPageBreak/>
              <w:t>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маслосемян,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 болезней; 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изготовление и ремонт деревянных лодок;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изготовление и печатание визитных карточек и пригласительных билетов на семейные торжества; переплетные, брошюровочные, окантовочные, картонажные работы; зарядка газовых баллончиков для сифонов, замена элементов питания в </w:t>
            </w:r>
            <w:r w:rsidRPr="005C00B2">
              <w:lastRenderedPageBreak/>
              <w:t>электронных часах и других приборах),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lastRenderedPageBreak/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138000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159000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и реставрация ковров и ковровых изделий,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ювелирных изделий, бижутерии, осуществляемый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262000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275000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316000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287000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lastRenderedPageBreak/>
              <w:t>25.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Чеканка и гравировка ювелирных изделий,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173000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уборке жилых помещений и ведению домашнего хозяйства,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189000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198000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228000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оформлению интерьера жилого помещения и услуги художественного оформления,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189000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198000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Проведение занятий по физической культуре и спорту, осуществляемое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189000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198000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носильщиков на железнодорожных вокзалах, автовокзалах, аэровокзалах, в аэропортах, морских, речных портах,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платных туалетов,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поваров по изготовлению блюд на дому,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079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230000</w:t>
            </w:r>
          </w:p>
        </w:tc>
        <w:tc>
          <w:tcPr>
            <w:tcW w:w="2121" w:type="dxa"/>
            <w:gridSpan w:val="3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перевозке пассажиров водным транспортом, оказываемые налогоплательщиками, у которых количество транспортных средств, используемых для оказания таких услуг,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до 5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транспортных средств</w:t>
            </w:r>
          </w:p>
          <w:p w:rsidR="00FD284E" w:rsidRPr="005C00B2" w:rsidRDefault="00FD284E">
            <w:pPr>
              <w:pStyle w:val="ConsPlusNormal"/>
            </w:pPr>
            <w:r w:rsidRPr="005C00B2">
              <w:t>до 10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транспортных средств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155000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перевозке грузов водным транспортом, оказываемые налогоплательщиками, у которых количество транспортных средств, используемых для оказания таких услуг,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до 5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транспортных средств до 10 транспортных средств включительно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транспортных средств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155000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Услуги, связанные со сбытом сельскохозяйственной продукции (хранение, сортировка, сушка, мойка, расфасовка, упаковка и транспортировка),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 xml:space="preserve">Услуги, связанные с обслуживанием сельскохозяйственного производства (механизированные, агрохимические, </w:t>
            </w:r>
            <w:r w:rsidRPr="005C00B2">
              <w:lastRenderedPageBreak/>
              <w:t>мелиоративные, транспортные работы),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зеленому хозяйству и декоративному цветоводству,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126000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Ведение охотничьего хозяйства и осуществление охоты,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173000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181000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lastRenderedPageBreak/>
              <w:t>39.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Занятие медицинской деятельностью или фармацевтической деятельностью лицом, имеющим лицензию на указанные виды деятельности, осуществляемое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397000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Осуществление частной детективной деятельности лицом, имеющим лицензию,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288000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301000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по прокату,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264000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276000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304000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Экскурсионные услуги,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Обрядовые услуги,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253000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Ритуальные услуги,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330000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315000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346000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363000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345000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379000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lastRenderedPageBreak/>
              <w:t>45.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уличных патрулей, охранников, сторожей и вахтеров,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157000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173000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181000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172000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торговли, осуществляемая налогоплательщиками, у которых количество таких объектов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обособленный объект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2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3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3 обособленных объектов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990000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осуществляемая налогоплательщиками, у которых количество таких объектов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обособленный объект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2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492000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3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624000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4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756000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4 обособленных объектов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888000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оказываемые налогоплательщиками, у которых количество таких объектов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1 обособленный объект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2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3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4 обособленных объекта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5 обособленных объектов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обособленных объектов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950000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Оказание услуг по забою, транспортировке, перегонке, выпасу скота,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кожи и изделий из кожи, осуществляемое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Сбор и заготовка пищевых лесных ресурсов, недревесных лесных ресурсов и лекарственных растений,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Сушка, переработка и консервирование фруктов и овощей,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молочной продукции, осуществляемое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280000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54.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плодово-ягодных посадочных материалов, выращивание рассады овощных культур и семян трав, осуществляемые налогоплательщиками,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55.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хлебобулочных и мучных кондитерских изделий, осуществляемое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300000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56.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Товарное и спортивное рыболовство и рыбоводство,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85000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57.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Лесоводство и прочая лесохозяйственная деятельность,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58.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по письменному и устному переводу, осуществляемая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59.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по уходу за престарелыми и инвалидами, осуществляемая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105000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60.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Сбор, обработка и утилизация отходов, а также обработка вторичного сырья,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61.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Резка, обработка и отделка камня для памятников, осуществляемые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120000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62.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модификации, оказываемые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230000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250000</w:t>
            </w:r>
          </w:p>
        </w:tc>
      </w:tr>
      <w:tr w:rsidR="00FD284E" w:rsidRPr="005C00B2">
        <w:tc>
          <w:tcPr>
            <w:tcW w:w="540" w:type="dxa"/>
            <w:vMerge w:val="restart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63.</w:t>
            </w:r>
          </w:p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компьютеров и коммуникационного оборудования, осуществляемый налогоплательщиками, у которых средняя численность наемных работников составляет:</w:t>
            </w:r>
          </w:p>
        </w:tc>
        <w:tc>
          <w:tcPr>
            <w:tcW w:w="4200" w:type="dxa"/>
            <w:gridSpan w:val="4"/>
          </w:tcPr>
          <w:p w:rsidR="00FD284E" w:rsidRPr="005C00B2" w:rsidRDefault="00FD284E">
            <w:pPr>
              <w:pStyle w:val="ConsPlusNormal"/>
              <w:jc w:val="center"/>
            </w:pP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10 человек до 15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свыше 5 человек до 10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от 1 человека до 5 человек включительно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210000</w:t>
            </w:r>
          </w:p>
        </w:tc>
      </w:tr>
      <w:tr w:rsidR="00FD284E" w:rsidRPr="005C00B2">
        <w:tc>
          <w:tcPr>
            <w:tcW w:w="540" w:type="dxa"/>
            <w:vMerge/>
          </w:tcPr>
          <w:p w:rsidR="00FD284E" w:rsidRPr="005C00B2" w:rsidRDefault="00FD284E"/>
        </w:tc>
        <w:tc>
          <w:tcPr>
            <w:tcW w:w="4800" w:type="dxa"/>
          </w:tcPr>
          <w:p w:rsidR="00FD284E" w:rsidRPr="005C00B2" w:rsidRDefault="00FD284E">
            <w:pPr>
              <w:pStyle w:val="ConsPlusNormal"/>
            </w:pPr>
            <w:r w:rsidRPr="005C00B2">
              <w:t>0 человек</w:t>
            </w:r>
          </w:p>
        </w:tc>
        <w:tc>
          <w:tcPr>
            <w:tcW w:w="2102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160000</w:t>
            </w:r>
          </w:p>
        </w:tc>
        <w:tc>
          <w:tcPr>
            <w:tcW w:w="2098" w:type="dxa"/>
            <w:gridSpan w:val="2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220000</w:t>
            </w:r>
          </w:p>
        </w:tc>
      </w:tr>
    </w:tbl>
    <w:p w:rsidR="00FD284E" w:rsidRPr="005C00B2" w:rsidRDefault="00FD284E">
      <w:pPr>
        <w:pStyle w:val="ConsPlusNormal"/>
        <w:jc w:val="right"/>
      </w:pPr>
      <w:r w:rsidRPr="005C00B2">
        <w:t>";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ind w:firstLine="540"/>
        <w:jc w:val="both"/>
      </w:pPr>
      <w:r w:rsidRPr="005C00B2">
        <w:t xml:space="preserve">4) </w:t>
      </w:r>
      <w:hyperlink r:id="rId8" w:history="1">
        <w:r w:rsidRPr="005C00B2">
          <w:t>дополнить</w:t>
        </w:r>
      </w:hyperlink>
      <w:r w:rsidRPr="005C00B2">
        <w:t xml:space="preserve"> приложением 2 следующего содержания: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jc w:val="right"/>
      </w:pPr>
      <w:r w:rsidRPr="005C00B2">
        <w:lastRenderedPageBreak/>
        <w:t>"Приложение 2</w:t>
      </w:r>
    </w:p>
    <w:p w:rsidR="00FD284E" w:rsidRPr="005C00B2" w:rsidRDefault="00FD284E">
      <w:pPr>
        <w:pStyle w:val="ConsPlusNormal"/>
        <w:jc w:val="right"/>
      </w:pPr>
      <w:r w:rsidRPr="005C00B2">
        <w:t>к Закону Республики</w:t>
      </w:r>
    </w:p>
    <w:p w:rsidR="00FD284E" w:rsidRPr="005C00B2" w:rsidRDefault="00FD284E">
      <w:pPr>
        <w:pStyle w:val="ConsPlusNormal"/>
        <w:jc w:val="right"/>
      </w:pPr>
      <w:r w:rsidRPr="005C00B2">
        <w:t>Северная Осетия-Алания</w:t>
      </w:r>
    </w:p>
    <w:p w:rsidR="00FD284E" w:rsidRPr="005C00B2" w:rsidRDefault="00FD284E">
      <w:pPr>
        <w:pStyle w:val="ConsPlusNormal"/>
        <w:jc w:val="right"/>
      </w:pPr>
      <w:r w:rsidRPr="005C00B2">
        <w:t>"О применении патентной</w:t>
      </w:r>
    </w:p>
    <w:p w:rsidR="00FD284E" w:rsidRPr="005C00B2" w:rsidRDefault="00FD284E">
      <w:pPr>
        <w:pStyle w:val="ConsPlusNormal"/>
        <w:jc w:val="right"/>
      </w:pPr>
      <w:r w:rsidRPr="005C00B2">
        <w:t>системы налогообложения"</w:t>
      </w:r>
    </w:p>
    <w:p w:rsidR="00FD284E" w:rsidRPr="005C00B2" w:rsidRDefault="00FD284E">
      <w:pPr>
        <w:pStyle w:val="ConsPlusNormal"/>
        <w:ind w:firstLine="540"/>
        <w:jc w:val="both"/>
      </w:pPr>
    </w:p>
    <w:p w:rsidR="00FD284E" w:rsidRPr="005C00B2" w:rsidRDefault="00FD284E">
      <w:pPr>
        <w:pStyle w:val="ConsPlusNormal"/>
        <w:jc w:val="center"/>
      </w:pPr>
      <w:r w:rsidRPr="005C00B2">
        <w:t>ВИДЫ</w:t>
      </w:r>
    </w:p>
    <w:p w:rsidR="00FD284E" w:rsidRPr="005C00B2" w:rsidRDefault="00FD284E">
      <w:pPr>
        <w:pStyle w:val="ConsPlusNormal"/>
        <w:jc w:val="center"/>
      </w:pPr>
      <w:r w:rsidRPr="005C00B2">
        <w:t>ПРЕДПРИНИМАТЕЛЬСКОЙ ДЕЯТЕЛЬНОСТИ, ПРИ ОСУЩЕСТВЛЕНИИ</w:t>
      </w:r>
    </w:p>
    <w:p w:rsidR="00FD284E" w:rsidRPr="005C00B2" w:rsidRDefault="00FD284E">
      <w:pPr>
        <w:pStyle w:val="ConsPlusNormal"/>
        <w:jc w:val="center"/>
      </w:pPr>
      <w:r w:rsidRPr="005C00B2">
        <w:t>КОТОРЫХ НАЛОГОПЛАТЕЛЬЩИКИ - ИНДИВИДУАЛЬНЫЕ ПРЕДПРИНИМАТЕЛИ</w:t>
      </w:r>
    </w:p>
    <w:p w:rsidR="00FD284E" w:rsidRPr="005C00B2" w:rsidRDefault="00FD284E">
      <w:pPr>
        <w:pStyle w:val="ConsPlusNormal"/>
        <w:jc w:val="center"/>
      </w:pPr>
      <w:r w:rsidRPr="005C00B2">
        <w:t>ВПРАВЕ ПРИМЕНЯТЬ НАЛОГОВУЮ СТАВКУ, УКАЗАННУЮ В ЧАСТИ 1</w:t>
      </w:r>
    </w:p>
    <w:p w:rsidR="00FD284E" w:rsidRPr="005C00B2" w:rsidRDefault="00FD284E">
      <w:pPr>
        <w:pStyle w:val="ConsPlusNormal"/>
        <w:jc w:val="center"/>
      </w:pPr>
      <w:r w:rsidRPr="005C00B2">
        <w:t>СТАТЬИ 1.1 ЗАКОНА РЕСПУБЛИКИ СЕВЕРНАЯ ОСЕТИЯ-АЛАНИЯ</w:t>
      </w:r>
    </w:p>
    <w:p w:rsidR="00FD284E" w:rsidRPr="005C00B2" w:rsidRDefault="00FD284E">
      <w:pPr>
        <w:pStyle w:val="ConsPlusNormal"/>
        <w:jc w:val="center"/>
      </w:pPr>
      <w:r w:rsidRPr="005C00B2">
        <w:t>"О ПРИМЕНЕНИИ ПАТЕНТНОЙ СИСТЕМЫ НАЛОГООБЛОЖЕНИЯ"</w:t>
      </w:r>
    </w:p>
    <w:p w:rsidR="00FD284E" w:rsidRPr="005C00B2" w:rsidRDefault="00FD284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8897"/>
      </w:tblGrid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N</w:t>
            </w:r>
          </w:p>
          <w:p w:rsidR="00FD284E" w:rsidRPr="005C00B2" w:rsidRDefault="00FD284E">
            <w:pPr>
              <w:pStyle w:val="ConsPlusNormal"/>
              <w:jc w:val="center"/>
            </w:pPr>
            <w:r w:rsidRPr="005C00B2">
              <w:t>п/п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Виды предпринимательской деятельности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замков и петель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изделий народных художественных промыслов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3.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обуви и прочих изделий из кожи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4.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ковров и ковровых изделий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5.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одежды и текстильных изделий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6.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обуви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7.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Образование дошкольное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8.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Предоставление социальных услуг без обеспечения проживания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9.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спортивных объектов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10.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по общей уборке зданий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11.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часов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lastRenderedPageBreak/>
              <w:t>12.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Ремонт мебели и предметов домашнего обихода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13.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Предоставление услуг по дневному уходу за детьми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14.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колбасных изделий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15.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Переработка и консервирование картофеля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16.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Переработка и консервирование фруктов и овощей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17.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сельскохозяйственная после сбора урожая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18.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Сбор и заготовка пищевых лесных ресурсов, недревесных лесных ресурсов и лекарственных растений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19.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Выращивание рассады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20.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Деятельность самостоятельных экскурсоводов и гидов по предоставлению экскурсионных туристических услуг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21.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Предоставление услуг в области растениеводства</w:t>
            </w:r>
          </w:p>
        </w:tc>
      </w:tr>
      <w:tr w:rsidR="00FD284E" w:rsidRPr="005C00B2">
        <w:tc>
          <w:tcPr>
            <w:tcW w:w="643" w:type="dxa"/>
          </w:tcPr>
          <w:p w:rsidR="00FD284E" w:rsidRPr="005C00B2" w:rsidRDefault="00FD284E">
            <w:pPr>
              <w:pStyle w:val="ConsPlusNormal"/>
              <w:jc w:val="center"/>
            </w:pPr>
            <w:r w:rsidRPr="005C00B2">
              <w:t>22.</w:t>
            </w:r>
          </w:p>
        </w:tc>
        <w:tc>
          <w:tcPr>
            <w:tcW w:w="8897" w:type="dxa"/>
          </w:tcPr>
          <w:p w:rsidR="00FD284E" w:rsidRPr="005C00B2" w:rsidRDefault="00FD284E">
            <w:pPr>
              <w:pStyle w:val="ConsPlusNormal"/>
            </w:pPr>
            <w:r w:rsidRPr="005C00B2">
              <w:t>Производство машин и сельскохозяйственного оборудования для обработки почвы</w:t>
            </w:r>
          </w:p>
        </w:tc>
      </w:tr>
    </w:tbl>
    <w:p w:rsidR="00FD284E" w:rsidRPr="005C00B2" w:rsidRDefault="00FD284E">
      <w:pPr>
        <w:pStyle w:val="ConsPlusNormal"/>
        <w:jc w:val="right"/>
      </w:pPr>
      <w:r w:rsidRPr="005C00B2">
        <w:t>".</w:t>
      </w:r>
    </w:p>
    <w:p w:rsidR="00FD284E" w:rsidRPr="005C00B2" w:rsidRDefault="00FD284E">
      <w:pPr>
        <w:pStyle w:val="ConsPlusNormal"/>
        <w:ind w:firstLine="540"/>
        <w:jc w:val="both"/>
      </w:pPr>
    </w:p>
    <w:p w:rsidR="00DB0F30" w:rsidRPr="005C00B2" w:rsidRDefault="00DB0F30"/>
    <w:sectPr w:rsidR="00DB0F30" w:rsidRPr="005C00B2" w:rsidSect="00A722F1">
      <w:pgSz w:w="16838" w:h="11905"/>
      <w:pgMar w:top="1701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284E"/>
    <w:rsid w:val="0001663C"/>
    <w:rsid w:val="005C00B2"/>
    <w:rsid w:val="00A176ED"/>
    <w:rsid w:val="00A722F1"/>
    <w:rsid w:val="00BE2CF3"/>
    <w:rsid w:val="00D85811"/>
    <w:rsid w:val="00DB0F30"/>
    <w:rsid w:val="00FD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28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D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D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D2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D28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AF753AD761AD0AFDFF5E29097C698F5253B81582BE2A912FBB88A75E96Dn1s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EAF753AD761AD0AFDFF5E29097C698F5253B81582BE2A912FBB88A75E96D1F30FA458ECD3D5CF9AAB3nBs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AF753AD761AD0AFDFF5E29097C698F5253B81582BE2A912FBB88A75E96Dn1sFN" TargetMode="External"/><Relationship Id="rId5" Type="http://schemas.openxmlformats.org/officeDocument/2006/relationships/hyperlink" Target="consultantplus://offline/ref=CCEAF753AD761AD0AFDFF5E29097C698F5253B81582BE2A912FBB88A75E96D1F30FA458ECD3D5CF9AAB2nBsC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CEAF753AD761AD0AFDFF5E29097C698F5253B81582BE2A912FBB88A75E96Dn1s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4416</Words>
  <Characters>25174</Characters>
  <Application>Microsoft Office Word</Application>
  <DocSecurity>0</DocSecurity>
  <Lines>209</Lines>
  <Paragraphs>59</Paragraphs>
  <ScaleCrop>false</ScaleCrop>
  <Company/>
  <LinksUpToDate>false</LinksUpToDate>
  <CharactersWithSpaces>29531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Ноникаева Тамара Гивиевна</dc:creator>
  <cp:lastModifiedBy>1500-00-419</cp:lastModifiedBy>
  <cp:revision>4</cp:revision>
  <dcterms:created xsi:type="dcterms:W3CDTF">2016-03-21T13:44:00Z</dcterms:created>
  <dcterms:modified xsi:type="dcterms:W3CDTF">2016-04-15T08:24:00Z</dcterms:modified>
</cp:coreProperties>
</file>