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1" w:type="dxa"/>
        <w:tblInd w:w="108" w:type="dxa"/>
        <w:tblLayout w:type="fixed"/>
        <w:tblLook w:val="0000" w:firstRow="0" w:lastRow="0" w:firstColumn="0" w:lastColumn="0" w:noHBand="0" w:noVBand="0"/>
      </w:tblPr>
      <w:tblGrid>
        <w:gridCol w:w="1424"/>
        <w:gridCol w:w="407"/>
        <w:gridCol w:w="2339"/>
        <w:gridCol w:w="1085"/>
        <w:gridCol w:w="5026"/>
      </w:tblGrid>
      <w:tr w:rsidR="00E971DB" w:rsidRPr="00E971DB" w:rsidTr="007C331A">
        <w:trPr>
          <w:cantSplit/>
          <w:trHeight w:hRule="exact" w:val="80"/>
        </w:trPr>
        <w:tc>
          <w:tcPr>
            <w:tcW w:w="4170" w:type="dxa"/>
            <w:gridSpan w:val="3"/>
          </w:tcPr>
          <w:p w:rsidR="00E971DB" w:rsidRPr="00E971DB" w:rsidRDefault="00E971DB" w:rsidP="00E971DB">
            <w:pPr>
              <w:spacing w:line="240" w:lineRule="atLeast"/>
              <w:jc w:val="center"/>
              <w:rPr>
                <w:rFonts w:ascii="Times New Roman" w:hAnsi="Times New Roman" w:cs="Times New Roman"/>
                <w:sz w:val="28"/>
                <w:szCs w:val="28"/>
              </w:rPr>
            </w:pPr>
            <w:bookmarkStart w:id="0" w:name="pr02"/>
            <w:bookmarkStart w:id="1" w:name="_GoBack"/>
            <w:bookmarkEnd w:id="1"/>
          </w:p>
        </w:tc>
        <w:tc>
          <w:tcPr>
            <w:tcW w:w="1085" w:type="dxa"/>
          </w:tcPr>
          <w:p w:rsidR="00E971DB" w:rsidRPr="00E971DB" w:rsidRDefault="00E971DB" w:rsidP="00E971DB">
            <w:pPr>
              <w:spacing w:line="240" w:lineRule="atLeast"/>
              <w:rPr>
                <w:rFonts w:ascii="Times New Roman" w:hAnsi="Times New Roman" w:cs="Times New Roman"/>
                <w:sz w:val="28"/>
                <w:szCs w:val="28"/>
              </w:rPr>
            </w:pPr>
          </w:p>
        </w:tc>
        <w:tc>
          <w:tcPr>
            <w:tcW w:w="5026" w:type="dxa"/>
          </w:tcPr>
          <w:p w:rsidR="00E971DB" w:rsidRPr="00E971DB" w:rsidRDefault="00E971DB" w:rsidP="00E971DB">
            <w:pPr>
              <w:spacing w:line="240" w:lineRule="atLeast"/>
              <w:ind w:firstLine="1418"/>
              <w:jc w:val="right"/>
              <w:rPr>
                <w:rFonts w:ascii="Times New Roman" w:hAnsi="Times New Roman" w:cs="Times New Roman"/>
                <w:sz w:val="28"/>
                <w:szCs w:val="28"/>
              </w:rPr>
            </w:pPr>
          </w:p>
        </w:tc>
      </w:tr>
      <w:tr w:rsidR="00E971DB" w:rsidRPr="00E971DB" w:rsidTr="007C331A">
        <w:tblPrEx>
          <w:tblCellMar>
            <w:left w:w="89" w:type="dxa"/>
            <w:right w:w="89" w:type="dxa"/>
          </w:tblCellMar>
        </w:tblPrEx>
        <w:trPr>
          <w:cantSplit/>
          <w:trHeight w:hRule="exact" w:val="80"/>
        </w:trPr>
        <w:tc>
          <w:tcPr>
            <w:tcW w:w="4170" w:type="dxa"/>
            <w:gridSpan w:val="3"/>
          </w:tcPr>
          <w:p w:rsidR="00E971DB" w:rsidRPr="00E971DB" w:rsidRDefault="00E971DB" w:rsidP="00E971DB">
            <w:pPr>
              <w:spacing w:line="240" w:lineRule="atLeast"/>
              <w:jc w:val="center"/>
              <w:rPr>
                <w:rFonts w:ascii="Times New Roman" w:hAnsi="Times New Roman" w:cs="Times New Roman"/>
                <w:b/>
                <w:sz w:val="28"/>
                <w:szCs w:val="28"/>
              </w:rPr>
            </w:pPr>
          </w:p>
        </w:tc>
        <w:tc>
          <w:tcPr>
            <w:tcW w:w="1085" w:type="dxa"/>
            <w:vMerge w:val="restart"/>
          </w:tcPr>
          <w:p w:rsidR="00E971DB" w:rsidRPr="00E971DB" w:rsidRDefault="00E971DB" w:rsidP="00E971DB">
            <w:pPr>
              <w:spacing w:line="240" w:lineRule="atLeast"/>
              <w:rPr>
                <w:rFonts w:ascii="Times New Roman" w:hAnsi="Times New Roman" w:cs="Times New Roman"/>
                <w:sz w:val="28"/>
                <w:szCs w:val="28"/>
              </w:rPr>
            </w:pPr>
          </w:p>
        </w:tc>
        <w:tc>
          <w:tcPr>
            <w:tcW w:w="5026" w:type="dxa"/>
            <w:vMerge w:val="restart"/>
          </w:tcPr>
          <w:p w:rsidR="00E971DB" w:rsidRPr="00E971DB" w:rsidRDefault="00E971DB" w:rsidP="00E971DB">
            <w:pPr>
              <w:spacing w:line="240" w:lineRule="atLeast"/>
              <w:ind w:left="-3038" w:firstLine="3038"/>
              <w:jc w:val="center"/>
              <w:rPr>
                <w:rFonts w:ascii="Times New Roman" w:hAnsi="Times New Roman" w:cs="Times New Roman"/>
                <w:sz w:val="28"/>
                <w:szCs w:val="28"/>
              </w:rPr>
            </w:pPr>
          </w:p>
          <w:p w:rsidR="00E971DB" w:rsidRPr="00E971DB" w:rsidRDefault="00E971DB" w:rsidP="00E971DB">
            <w:pPr>
              <w:spacing w:line="240" w:lineRule="atLeast"/>
              <w:ind w:left="-3038" w:firstLine="3038"/>
              <w:jc w:val="center"/>
              <w:rPr>
                <w:rFonts w:ascii="Times New Roman" w:hAnsi="Times New Roman" w:cs="Times New Roman"/>
                <w:sz w:val="28"/>
                <w:szCs w:val="28"/>
              </w:rPr>
            </w:pPr>
          </w:p>
          <w:p w:rsidR="00E971DB" w:rsidRPr="00E971DB" w:rsidRDefault="00E971DB" w:rsidP="00E971DB">
            <w:pPr>
              <w:spacing w:line="240" w:lineRule="atLeast"/>
              <w:ind w:left="-3038" w:firstLine="3038"/>
              <w:jc w:val="center"/>
              <w:rPr>
                <w:rFonts w:ascii="Times New Roman" w:hAnsi="Times New Roman" w:cs="Times New Roman"/>
                <w:sz w:val="28"/>
                <w:szCs w:val="28"/>
              </w:rPr>
            </w:pPr>
          </w:p>
        </w:tc>
      </w:tr>
      <w:tr w:rsidR="00E971DB" w:rsidRPr="00E971DB" w:rsidTr="00E971DB">
        <w:tblPrEx>
          <w:tblCellMar>
            <w:left w:w="107" w:type="dxa"/>
            <w:right w:w="107" w:type="dxa"/>
          </w:tblCellMar>
        </w:tblPrEx>
        <w:trPr>
          <w:cantSplit/>
          <w:trHeight w:hRule="exact" w:val="94"/>
        </w:trPr>
        <w:tc>
          <w:tcPr>
            <w:tcW w:w="1424" w:type="dxa"/>
            <w:vAlign w:val="bottom"/>
          </w:tcPr>
          <w:p w:rsidR="00E971DB" w:rsidRPr="00E971DB" w:rsidRDefault="00E971DB" w:rsidP="00E971DB">
            <w:pPr>
              <w:spacing w:line="240" w:lineRule="atLeast"/>
              <w:rPr>
                <w:rFonts w:ascii="Times New Roman" w:hAnsi="Times New Roman" w:cs="Times New Roman"/>
                <w:sz w:val="28"/>
                <w:szCs w:val="28"/>
              </w:rPr>
            </w:pPr>
          </w:p>
        </w:tc>
        <w:tc>
          <w:tcPr>
            <w:tcW w:w="407" w:type="dxa"/>
            <w:vAlign w:val="bottom"/>
          </w:tcPr>
          <w:p w:rsidR="00E971DB" w:rsidRPr="00E971DB" w:rsidRDefault="00E971DB" w:rsidP="00E971DB">
            <w:pPr>
              <w:spacing w:line="240" w:lineRule="atLeast"/>
              <w:rPr>
                <w:rFonts w:ascii="Times New Roman" w:hAnsi="Times New Roman" w:cs="Times New Roman"/>
                <w:sz w:val="28"/>
                <w:szCs w:val="28"/>
              </w:rPr>
            </w:pPr>
          </w:p>
        </w:tc>
        <w:tc>
          <w:tcPr>
            <w:tcW w:w="2339" w:type="dxa"/>
            <w:vAlign w:val="bottom"/>
          </w:tcPr>
          <w:p w:rsidR="00E971DB" w:rsidRPr="00E971DB" w:rsidRDefault="00E971DB" w:rsidP="00E971DB">
            <w:pPr>
              <w:spacing w:line="240" w:lineRule="atLeast"/>
              <w:rPr>
                <w:rFonts w:ascii="Times New Roman" w:hAnsi="Times New Roman" w:cs="Times New Roman"/>
                <w:sz w:val="28"/>
                <w:szCs w:val="28"/>
              </w:rPr>
            </w:pPr>
          </w:p>
        </w:tc>
        <w:tc>
          <w:tcPr>
            <w:tcW w:w="1085" w:type="dxa"/>
            <w:vMerge/>
          </w:tcPr>
          <w:p w:rsidR="00E971DB" w:rsidRPr="00E971DB" w:rsidRDefault="00E971DB" w:rsidP="00E971DB">
            <w:pPr>
              <w:spacing w:line="240" w:lineRule="atLeast"/>
              <w:rPr>
                <w:rFonts w:ascii="Times New Roman" w:hAnsi="Times New Roman" w:cs="Times New Roman"/>
                <w:sz w:val="28"/>
                <w:szCs w:val="28"/>
              </w:rPr>
            </w:pPr>
          </w:p>
        </w:tc>
        <w:tc>
          <w:tcPr>
            <w:tcW w:w="5026" w:type="dxa"/>
            <w:vMerge/>
          </w:tcPr>
          <w:p w:rsidR="00E971DB" w:rsidRPr="00E971DB" w:rsidRDefault="00E971DB" w:rsidP="00E971DB">
            <w:pPr>
              <w:spacing w:line="240" w:lineRule="atLeast"/>
              <w:rPr>
                <w:rFonts w:ascii="Times New Roman" w:hAnsi="Times New Roman" w:cs="Times New Roman"/>
                <w:sz w:val="28"/>
                <w:szCs w:val="28"/>
              </w:rPr>
            </w:pPr>
          </w:p>
        </w:tc>
      </w:tr>
      <w:bookmarkEnd w:id="0"/>
    </w:tbl>
    <w:p w:rsidR="00E971DB" w:rsidRPr="00E971DB" w:rsidRDefault="00E971DB" w:rsidP="00E971DB">
      <w:pPr>
        <w:autoSpaceDE w:val="0"/>
        <w:autoSpaceDN w:val="0"/>
        <w:adjustRightInd w:val="0"/>
        <w:spacing w:line="240" w:lineRule="atLeast"/>
        <w:jc w:val="both"/>
        <w:rPr>
          <w:rFonts w:ascii="Times New Roman" w:hAnsi="Times New Roman" w:cs="Times New Roman"/>
          <w:sz w:val="28"/>
          <w:szCs w:val="28"/>
        </w:rPr>
      </w:pPr>
    </w:p>
    <w:p w:rsidR="00E971DB" w:rsidRPr="00E971DB" w:rsidRDefault="00E971DB" w:rsidP="00E971DB">
      <w:pPr>
        <w:spacing w:line="240" w:lineRule="atLeast"/>
        <w:ind w:firstLine="708"/>
        <w:jc w:val="both"/>
        <w:rPr>
          <w:rFonts w:ascii="Times New Roman" w:hAnsi="Times New Roman" w:cs="Times New Roman"/>
          <w:sz w:val="28"/>
          <w:szCs w:val="28"/>
        </w:rPr>
      </w:pPr>
      <w:r w:rsidRPr="00E971DB">
        <w:rPr>
          <w:rFonts w:ascii="Times New Roman" w:hAnsi="Times New Roman" w:cs="Times New Roman"/>
          <w:sz w:val="28"/>
          <w:szCs w:val="28"/>
        </w:rPr>
        <w:t xml:space="preserve">Межрайонная инспекция Федеральной налоговой службы № 14 по Республике Татарстан объявляет о приеме документов для участия в конкурсе на замещение вакантной должности государственной гражданской службы Российской Федерации </w:t>
      </w: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5018"/>
        <w:gridCol w:w="1818"/>
      </w:tblGrid>
      <w:tr w:rsidR="00E971DB" w:rsidRPr="00E971DB" w:rsidTr="005660B6">
        <w:tc>
          <w:tcPr>
            <w:tcW w:w="3473"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Наименование отдела</w:t>
            </w:r>
          </w:p>
        </w:tc>
        <w:tc>
          <w:tcPr>
            <w:tcW w:w="5018"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Наименование должности</w:t>
            </w:r>
          </w:p>
        </w:tc>
        <w:tc>
          <w:tcPr>
            <w:tcW w:w="1818"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Количество вакантных должностей</w:t>
            </w:r>
          </w:p>
        </w:tc>
      </w:tr>
      <w:tr w:rsidR="00E971DB" w:rsidRPr="00E971DB" w:rsidTr="005660B6">
        <w:tc>
          <w:tcPr>
            <w:tcW w:w="3473"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Отдел       работы с налогоплательщиками</w:t>
            </w:r>
          </w:p>
        </w:tc>
        <w:tc>
          <w:tcPr>
            <w:tcW w:w="5018"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Государственный налоговый инспектор</w:t>
            </w:r>
          </w:p>
        </w:tc>
        <w:tc>
          <w:tcPr>
            <w:tcW w:w="1818"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2</w:t>
            </w:r>
          </w:p>
        </w:tc>
      </w:tr>
      <w:tr w:rsidR="00E971DB" w:rsidRPr="00E971DB" w:rsidTr="005660B6">
        <w:tc>
          <w:tcPr>
            <w:tcW w:w="3473"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Отдел       камеральных проверок № 4</w:t>
            </w:r>
          </w:p>
        </w:tc>
        <w:tc>
          <w:tcPr>
            <w:tcW w:w="5018"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Государственный налоговый инспектор</w:t>
            </w:r>
          </w:p>
        </w:tc>
        <w:tc>
          <w:tcPr>
            <w:tcW w:w="1818"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1</w:t>
            </w:r>
          </w:p>
        </w:tc>
      </w:tr>
      <w:tr w:rsidR="00E971DB" w:rsidRPr="00E971DB" w:rsidTr="005660B6">
        <w:tc>
          <w:tcPr>
            <w:tcW w:w="3473" w:type="dxa"/>
          </w:tcPr>
          <w:p w:rsidR="00E971DB" w:rsidRPr="00E971DB" w:rsidRDefault="00E971DB" w:rsidP="00E971DB">
            <w:pPr>
              <w:spacing w:line="240" w:lineRule="atLeast"/>
              <w:rPr>
                <w:rFonts w:ascii="Times New Roman" w:hAnsi="Times New Roman" w:cs="Times New Roman"/>
                <w:sz w:val="28"/>
                <w:szCs w:val="28"/>
              </w:rPr>
            </w:pPr>
            <w:r w:rsidRPr="00E971DB">
              <w:rPr>
                <w:rFonts w:ascii="Times New Roman" w:hAnsi="Times New Roman" w:cs="Times New Roman"/>
                <w:sz w:val="28"/>
                <w:szCs w:val="28"/>
              </w:rPr>
              <w:t>Отдел камеральных проверок № 2</w:t>
            </w:r>
          </w:p>
        </w:tc>
        <w:tc>
          <w:tcPr>
            <w:tcW w:w="5018"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Государственный налоговый инспектор</w:t>
            </w:r>
          </w:p>
        </w:tc>
        <w:tc>
          <w:tcPr>
            <w:tcW w:w="1818" w:type="dxa"/>
          </w:tcPr>
          <w:p w:rsidR="00E971DB" w:rsidRPr="00E971DB" w:rsidRDefault="00E971DB" w:rsidP="00E971DB">
            <w:pPr>
              <w:spacing w:line="240" w:lineRule="atLeast"/>
              <w:rPr>
                <w:rFonts w:ascii="Times New Roman" w:hAnsi="Times New Roman" w:cs="Times New Roman"/>
                <w:sz w:val="28"/>
                <w:szCs w:val="28"/>
              </w:rPr>
            </w:pPr>
            <w:r w:rsidRPr="00E971DB">
              <w:rPr>
                <w:rFonts w:ascii="Times New Roman" w:hAnsi="Times New Roman" w:cs="Times New Roman"/>
                <w:sz w:val="28"/>
                <w:szCs w:val="28"/>
              </w:rPr>
              <w:t>1</w:t>
            </w:r>
          </w:p>
        </w:tc>
      </w:tr>
    </w:tbl>
    <w:p w:rsidR="00E971DB" w:rsidRPr="00E971DB" w:rsidRDefault="00E971DB" w:rsidP="00E971DB">
      <w:pPr>
        <w:spacing w:line="240" w:lineRule="atLeast"/>
        <w:jc w:val="both"/>
        <w:rPr>
          <w:rFonts w:ascii="Times New Roman" w:hAnsi="Times New Roman" w:cs="Times New Roman"/>
          <w:sz w:val="28"/>
          <w:szCs w:val="28"/>
        </w:rPr>
      </w:pPr>
    </w:p>
    <w:p w:rsidR="00E971DB" w:rsidRPr="00E971DB" w:rsidRDefault="00E971DB" w:rsidP="00E971DB">
      <w:pPr>
        <w:spacing w:line="240" w:lineRule="atLeast"/>
        <w:ind w:firstLine="708"/>
        <w:jc w:val="both"/>
        <w:outlineLvl w:val="0"/>
        <w:rPr>
          <w:rFonts w:ascii="Times New Roman" w:hAnsi="Times New Roman" w:cs="Times New Roman"/>
          <w:sz w:val="28"/>
          <w:szCs w:val="28"/>
        </w:rPr>
      </w:pPr>
      <w:r w:rsidRPr="00E971DB">
        <w:rPr>
          <w:rFonts w:ascii="Times New Roman" w:hAnsi="Times New Roman" w:cs="Times New Roman"/>
          <w:sz w:val="28"/>
          <w:szCs w:val="28"/>
        </w:rPr>
        <w:t>К претендентам предъявляются следующие требования</w:t>
      </w:r>
    </w:p>
    <w:p w:rsidR="00E971DB" w:rsidRPr="00E971DB" w:rsidRDefault="00E971DB" w:rsidP="00E971DB">
      <w:pPr>
        <w:spacing w:line="240" w:lineRule="atLeast"/>
        <w:ind w:firstLine="708"/>
        <w:jc w:val="both"/>
        <w:rPr>
          <w:rFonts w:ascii="Times New Roman" w:hAnsi="Times New Roman" w:cs="Times New Roman"/>
          <w:sz w:val="28"/>
          <w:szCs w:val="28"/>
        </w:rPr>
      </w:pPr>
      <w:r w:rsidRPr="00E971DB">
        <w:rPr>
          <w:rFonts w:ascii="Times New Roman" w:hAnsi="Times New Roman" w:cs="Times New Roman"/>
          <w:sz w:val="28"/>
          <w:szCs w:val="28"/>
        </w:rPr>
        <w:t>на замещение должности государственного налогового инспектора:</w:t>
      </w:r>
    </w:p>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 xml:space="preserve">          - высшее профессиональное образование без предъявления требований к стажу.</w:t>
      </w:r>
    </w:p>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 xml:space="preserve">  </w:t>
      </w:r>
      <w:r w:rsidRPr="00E971DB">
        <w:rPr>
          <w:rFonts w:ascii="Times New Roman" w:hAnsi="Times New Roman" w:cs="Times New Roman"/>
          <w:sz w:val="28"/>
          <w:szCs w:val="28"/>
        </w:rPr>
        <w:tab/>
        <w:t xml:space="preserve">Денежное содержание федеральных государственных гражданских служащих Межрайонной инспекции Федеральной налоговой службы № 14 по Республики Татарстан состоит </w:t>
      </w:r>
      <w:proofErr w:type="gramStart"/>
      <w:r w:rsidRPr="00E971DB">
        <w:rPr>
          <w:rFonts w:ascii="Times New Roman" w:hAnsi="Times New Roman" w:cs="Times New Roman"/>
          <w:sz w:val="28"/>
          <w:szCs w:val="28"/>
        </w:rPr>
        <w:t>из</w:t>
      </w:r>
      <w:proofErr w:type="gramEnd"/>
      <w:r w:rsidRPr="00E971DB">
        <w:rPr>
          <w:rFonts w:ascii="Times New Roman" w:hAnsi="Times New Roman" w:cs="Times New Roman"/>
          <w:sz w:val="28"/>
          <w:szCs w:val="28"/>
        </w:rPr>
        <w:t>:</w:t>
      </w:r>
    </w:p>
    <w:p w:rsidR="00E971DB" w:rsidRPr="00E971DB" w:rsidRDefault="00E971DB" w:rsidP="00E971DB">
      <w:pPr>
        <w:spacing w:line="240" w:lineRule="atLeast"/>
        <w:jc w:val="both"/>
        <w:rPr>
          <w:rFonts w:ascii="Times New Roman" w:hAnsi="Times New Roman" w:cs="Times New Roman"/>
          <w:sz w:val="28"/>
          <w:szCs w:val="28"/>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64"/>
      </w:tblGrid>
      <w:tr w:rsidR="00E971DB" w:rsidRPr="00E971DB" w:rsidTr="005660B6">
        <w:tc>
          <w:tcPr>
            <w:tcW w:w="5057" w:type="dxa"/>
          </w:tcPr>
          <w:p w:rsidR="00E971DB" w:rsidRPr="00E971DB" w:rsidRDefault="00E971DB" w:rsidP="00E971DB">
            <w:pPr>
              <w:spacing w:line="240" w:lineRule="atLeast"/>
              <w:rPr>
                <w:rFonts w:ascii="Times New Roman" w:hAnsi="Times New Roman" w:cs="Times New Roman"/>
                <w:sz w:val="28"/>
                <w:szCs w:val="28"/>
              </w:rPr>
            </w:pPr>
          </w:p>
        </w:tc>
        <w:tc>
          <w:tcPr>
            <w:tcW w:w="5364" w:type="dxa"/>
          </w:tcPr>
          <w:p w:rsidR="00E971DB" w:rsidRPr="00E971DB" w:rsidRDefault="00E971DB" w:rsidP="00E971DB">
            <w:pPr>
              <w:spacing w:line="240" w:lineRule="atLeast"/>
              <w:jc w:val="center"/>
              <w:rPr>
                <w:rFonts w:ascii="Times New Roman" w:hAnsi="Times New Roman" w:cs="Times New Roman"/>
                <w:sz w:val="28"/>
                <w:szCs w:val="28"/>
              </w:rPr>
            </w:pPr>
            <w:r w:rsidRPr="00E971DB">
              <w:rPr>
                <w:rFonts w:ascii="Times New Roman" w:hAnsi="Times New Roman" w:cs="Times New Roman"/>
                <w:sz w:val="28"/>
                <w:szCs w:val="28"/>
              </w:rPr>
              <w:t>Государственный налоговый инспектор</w:t>
            </w:r>
          </w:p>
        </w:tc>
      </w:tr>
      <w:tr w:rsidR="00E971DB" w:rsidRPr="00E971DB" w:rsidTr="005660B6">
        <w:tc>
          <w:tcPr>
            <w:tcW w:w="5057"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 xml:space="preserve">Месячного оклада в соответствии с замещаемой должностью государственной гражданской службы Российской Федерации (должностного оклада) </w:t>
            </w:r>
          </w:p>
        </w:tc>
        <w:tc>
          <w:tcPr>
            <w:tcW w:w="5364" w:type="dxa"/>
          </w:tcPr>
          <w:p w:rsidR="00E971DB" w:rsidRPr="00E971DB" w:rsidRDefault="00E971DB" w:rsidP="00E971DB">
            <w:pPr>
              <w:spacing w:line="240" w:lineRule="atLeast"/>
              <w:jc w:val="center"/>
              <w:rPr>
                <w:rFonts w:ascii="Times New Roman" w:hAnsi="Times New Roman" w:cs="Times New Roman"/>
                <w:sz w:val="28"/>
                <w:szCs w:val="28"/>
              </w:rPr>
            </w:pPr>
            <w:r w:rsidRPr="00E971DB">
              <w:rPr>
                <w:rFonts w:ascii="Times New Roman" w:hAnsi="Times New Roman" w:cs="Times New Roman"/>
                <w:sz w:val="28"/>
                <w:szCs w:val="28"/>
              </w:rPr>
              <w:t>4036 рублей</w:t>
            </w:r>
          </w:p>
          <w:p w:rsidR="00E971DB" w:rsidRPr="00E971DB" w:rsidRDefault="00E971DB" w:rsidP="00E971DB">
            <w:pPr>
              <w:spacing w:line="240" w:lineRule="atLeast"/>
              <w:jc w:val="center"/>
              <w:rPr>
                <w:rFonts w:ascii="Times New Roman" w:hAnsi="Times New Roman" w:cs="Times New Roman"/>
                <w:sz w:val="28"/>
                <w:szCs w:val="28"/>
              </w:rPr>
            </w:pPr>
          </w:p>
        </w:tc>
      </w:tr>
      <w:tr w:rsidR="00E971DB" w:rsidRPr="00E971DB" w:rsidTr="005660B6">
        <w:tc>
          <w:tcPr>
            <w:tcW w:w="5057"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Месячного оклада в соответствии с присвоенным классным чином</w:t>
            </w:r>
          </w:p>
        </w:tc>
        <w:tc>
          <w:tcPr>
            <w:tcW w:w="5364" w:type="dxa"/>
          </w:tcPr>
          <w:p w:rsidR="00E971DB" w:rsidRPr="00E971DB" w:rsidRDefault="00E971DB" w:rsidP="00E971DB">
            <w:pPr>
              <w:spacing w:line="240" w:lineRule="atLeast"/>
              <w:jc w:val="center"/>
              <w:rPr>
                <w:rFonts w:ascii="Times New Roman" w:hAnsi="Times New Roman" w:cs="Times New Roman"/>
                <w:sz w:val="28"/>
                <w:szCs w:val="28"/>
              </w:rPr>
            </w:pPr>
          </w:p>
          <w:p w:rsidR="00E971DB" w:rsidRPr="00E971DB" w:rsidRDefault="00E971DB" w:rsidP="00E971DB">
            <w:pPr>
              <w:spacing w:line="240" w:lineRule="atLeast"/>
              <w:jc w:val="center"/>
              <w:rPr>
                <w:rFonts w:ascii="Times New Roman" w:hAnsi="Times New Roman" w:cs="Times New Roman"/>
                <w:sz w:val="28"/>
                <w:szCs w:val="28"/>
              </w:rPr>
            </w:pPr>
            <w:r w:rsidRPr="00E971DB">
              <w:rPr>
                <w:rFonts w:ascii="Times New Roman" w:hAnsi="Times New Roman" w:cs="Times New Roman"/>
                <w:sz w:val="28"/>
                <w:szCs w:val="28"/>
              </w:rPr>
              <w:t>1236 рублей</w:t>
            </w:r>
          </w:p>
        </w:tc>
      </w:tr>
      <w:tr w:rsidR="00E971DB" w:rsidRPr="00E971DB" w:rsidTr="005660B6">
        <w:tc>
          <w:tcPr>
            <w:tcW w:w="5057"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Ежемесячной надбавки за выслугу лет на государственной гражданской службе Российской Федерации</w:t>
            </w:r>
          </w:p>
        </w:tc>
        <w:tc>
          <w:tcPr>
            <w:tcW w:w="5364" w:type="dxa"/>
          </w:tcPr>
          <w:p w:rsidR="00E971DB" w:rsidRPr="00E971DB" w:rsidRDefault="00E971DB" w:rsidP="00E971DB">
            <w:pPr>
              <w:spacing w:line="240" w:lineRule="atLeast"/>
              <w:jc w:val="center"/>
              <w:rPr>
                <w:rFonts w:ascii="Times New Roman" w:hAnsi="Times New Roman" w:cs="Times New Roman"/>
                <w:sz w:val="28"/>
                <w:szCs w:val="28"/>
              </w:rPr>
            </w:pPr>
          </w:p>
          <w:p w:rsidR="00E971DB" w:rsidRPr="00E971DB" w:rsidRDefault="00E971DB" w:rsidP="00E971DB">
            <w:pPr>
              <w:spacing w:line="240" w:lineRule="atLeast"/>
              <w:jc w:val="center"/>
              <w:rPr>
                <w:rFonts w:ascii="Times New Roman" w:hAnsi="Times New Roman" w:cs="Times New Roman"/>
                <w:sz w:val="28"/>
                <w:szCs w:val="28"/>
              </w:rPr>
            </w:pPr>
            <w:r w:rsidRPr="00E971DB">
              <w:rPr>
                <w:rFonts w:ascii="Times New Roman" w:hAnsi="Times New Roman" w:cs="Times New Roman"/>
                <w:sz w:val="28"/>
                <w:szCs w:val="28"/>
              </w:rPr>
              <w:t>От 10% до 30% должностного оклада</w:t>
            </w:r>
          </w:p>
        </w:tc>
      </w:tr>
      <w:tr w:rsidR="00E971DB" w:rsidRPr="00E971DB" w:rsidTr="005660B6">
        <w:tc>
          <w:tcPr>
            <w:tcW w:w="5057"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 xml:space="preserve">Ежемесячной надбавки к должностному окладу за особые условия государственной гражданской службы </w:t>
            </w:r>
            <w:r w:rsidRPr="00E971DB">
              <w:rPr>
                <w:rFonts w:ascii="Times New Roman" w:hAnsi="Times New Roman" w:cs="Times New Roman"/>
                <w:sz w:val="28"/>
                <w:szCs w:val="28"/>
              </w:rPr>
              <w:lastRenderedPageBreak/>
              <w:t>Российской Федерации</w:t>
            </w:r>
          </w:p>
        </w:tc>
        <w:tc>
          <w:tcPr>
            <w:tcW w:w="5364" w:type="dxa"/>
          </w:tcPr>
          <w:p w:rsidR="00E971DB" w:rsidRPr="00E971DB" w:rsidRDefault="00E971DB" w:rsidP="00E971DB">
            <w:pPr>
              <w:spacing w:line="240" w:lineRule="atLeast"/>
              <w:jc w:val="center"/>
              <w:rPr>
                <w:rFonts w:ascii="Times New Roman" w:hAnsi="Times New Roman" w:cs="Times New Roman"/>
                <w:sz w:val="28"/>
                <w:szCs w:val="28"/>
              </w:rPr>
            </w:pPr>
          </w:p>
          <w:p w:rsidR="00E971DB" w:rsidRPr="00E971DB" w:rsidRDefault="00E971DB" w:rsidP="00E971DB">
            <w:pPr>
              <w:spacing w:line="240" w:lineRule="atLeast"/>
              <w:jc w:val="center"/>
              <w:rPr>
                <w:rFonts w:ascii="Times New Roman" w:hAnsi="Times New Roman" w:cs="Times New Roman"/>
                <w:sz w:val="28"/>
                <w:szCs w:val="28"/>
              </w:rPr>
            </w:pPr>
            <w:r w:rsidRPr="00E971DB">
              <w:rPr>
                <w:rFonts w:ascii="Times New Roman" w:hAnsi="Times New Roman" w:cs="Times New Roman"/>
                <w:color w:val="000000"/>
                <w:sz w:val="28"/>
                <w:szCs w:val="28"/>
              </w:rPr>
              <w:t>От 60 до 90%</w:t>
            </w:r>
            <w:r w:rsidRPr="00E971DB">
              <w:rPr>
                <w:rFonts w:ascii="Times New Roman" w:hAnsi="Times New Roman" w:cs="Times New Roman"/>
                <w:color w:val="FF0000"/>
                <w:sz w:val="28"/>
                <w:szCs w:val="28"/>
              </w:rPr>
              <w:t xml:space="preserve"> </w:t>
            </w:r>
            <w:r w:rsidRPr="00E971DB">
              <w:rPr>
                <w:rFonts w:ascii="Times New Roman" w:hAnsi="Times New Roman" w:cs="Times New Roman"/>
                <w:sz w:val="28"/>
                <w:szCs w:val="28"/>
              </w:rPr>
              <w:t xml:space="preserve"> должностного оклада</w:t>
            </w:r>
          </w:p>
        </w:tc>
      </w:tr>
      <w:tr w:rsidR="00E971DB" w:rsidRPr="00E971DB" w:rsidTr="005660B6">
        <w:tc>
          <w:tcPr>
            <w:tcW w:w="5057"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lastRenderedPageBreak/>
              <w:t>Ежемесячного денежного поощрения</w:t>
            </w:r>
          </w:p>
        </w:tc>
        <w:tc>
          <w:tcPr>
            <w:tcW w:w="5364" w:type="dxa"/>
          </w:tcPr>
          <w:p w:rsidR="00E971DB" w:rsidRPr="00E971DB" w:rsidRDefault="00E971DB" w:rsidP="00E971DB">
            <w:pPr>
              <w:spacing w:line="240" w:lineRule="atLeast"/>
              <w:jc w:val="center"/>
              <w:rPr>
                <w:rFonts w:ascii="Times New Roman" w:hAnsi="Times New Roman" w:cs="Times New Roman"/>
                <w:sz w:val="28"/>
                <w:szCs w:val="28"/>
              </w:rPr>
            </w:pPr>
            <w:r w:rsidRPr="00E971DB">
              <w:rPr>
                <w:rFonts w:ascii="Times New Roman" w:hAnsi="Times New Roman" w:cs="Times New Roman"/>
                <w:sz w:val="28"/>
                <w:szCs w:val="28"/>
              </w:rPr>
              <w:t>1 должностного оклада</w:t>
            </w:r>
          </w:p>
        </w:tc>
      </w:tr>
      <w:tr w:rsidR="00E971DB" w:rsidRPr="00E971DB" w:rsidTr="005660B6">
        <w:tc>
          <w:tcPr>
            <w:tcW w:w="5057"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Единовременной выплаты при предоставлении ежегодного оплачиваемого отпуска</w:t>
            </w:r>
          </w:p>
        </w:tc>
        <w:tc>
          <w:tcPr>
            <w:tcW w:w="5364" w:type="dxa"/>
          </w:tcPr>
          <w:p w:rsidR="00E971DB" w:rsidRPr="00E971DB" w:rsidRDefault="00E971DB" w:rsidP="00E971DB">
            <w:pPr>
              <w:spacing w:line="240" w:lineRule="atLeast"/>
              <w:jc w:val="center"/>
              <w:rPr>
                <w:rFonts w:ascii="Times New Roman" w:hAnsi="Times New Roman" w:cs="Times New Roman"/>
                <w:sz w:val="28"/>
                <w:szCs w:val="28"/>
              </w:rPr>
            </w:pPr>
            <w:r w:rsidRPr="00E971DB">
              <w:rPr>
                <w:rFonts w:ascii="Times New Roman" w:hAnsi="Times New Roman" w:cs="Times New Roman"/>
                <w:sz w:val="28"/>
                <w:szCs w:val="28"/>
              </w:rPr>
              <w:t>2 месячных оклада денежного содержания</w:t>
            </w:r>
          </w:p>
        </w:tc>
      </w:tr>
      <w:tr w:rsidR="00E971DB" w:rsidRPr="00E971DB" w:rsidTr="005660B6">
        <w:tc>
          <w:tcPr>
            <w:tcW w:w="5057" w:type="dxa"/>
          </w:tcPr>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Материальной помощи</w:t>
            </w:r>
          </w:p>
        </w:tc>
        <w:tc>
          <w:tcPr>
            <w:tcW w:w="5364" w:type="dxa"/>
          </w:tcPr>
          <w:p w:rsidR="00E971DB" w:rsidRPr="00E971DB" w:rsidRDefault="00E971DB" w:rsidP="00E971DB">
            <w:pPr>
              <w:spacing w:line="240" w:lineRule="atLeast"/>
              <w:jc w:val="center"/>
              <w:rPr>
                <w:rFonts w:ascii="Times New Roman" w:hAnsi="Times New Roman" w:cs="Times New Roman"/>
                <w:sz w:val="28"/>
                <w:szCs w:val="28"/>
              </w:rPr>
            </w:pPr>
            <w:r w:rsidRPr="00E971DB">
              <w:rPr>
                <w:rFonts w:ascii="Times New Roman" w:hAnsi="Times New Roman" w:cs="Times New Roman"/>
                <w:sz w:val="28"/>
                <w:szCs w:val="28"/>
              </w:rPr>
              <w:t>В соответствии с Положением, утвержденным Представителем нанимателя</w:t>
            </w:r>
          </w:p>
        </w:tc>
      </w:tr>
    </w:tbl>
    <w:p w:rsidR="00E971DB" w:rsidRPr="00E971DB" w:rsidRDefault="00E971DB" w:rsidP="00E971DB">
      <w:pPr>
        <w:spacing w:line="240" w:lineRule="atLeast"/>
        <w:ind w:firstLine="708"/>
        <w:jc w:val="both"/>
        <w:rPr>
          <w:rFonts w:ascii="Times New Roman" w:hAnsi="Times New Roman" w:cs="Times New Roman"/>
          <w:sz w:val="28"/>
          <w:szCs w:val="28"/>
        </w:rPr>
      </w:pPr>
      <w:proofErr w:type="gramStart"/>
      <w:r w:rsidRPr="00E971DB">
        <w:rPr>
          <w:rFonts w:ascii="Times New Roman" w:hAnsi="Times New Roman" w:cs="Times New Roman"/>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E971DB" w:rsidRPr="00E971DB" w:rsidRDefault="00E971DB" w:rsidP="00E971DB">
      <w:pPr>
        <w:spacing w:line="240" w:lineRule="atLeast"/>
        <w:ind w:firstLine="709"/>
        <w:jc w:val="both"/>
        <w:rPr>
          <w:rFonts w:ascii="Times New Roman" w:hAnsi="Times New Roman" w:cs="Times New Roman"/>
          <w:sz w:val="28"/>
          <w:szCs w:val="28"/>
        </w:rPr>
      </w:pPr>
      <w:bookmarkStart w:id="2" w:name="sub_1027"/>
      <w:r w:rsidRPr="00E971DB">
        <w:rPr>
          <w:rFonts w:ascii="Times New Roman" w:hAnsi="Times New Roman" w:cs="Times New Roman"/>
          <w:sz w:val="28"/>
          <w:szCs w:val="28"/>
        </w:rPr>
        <w:t>Для участия в конкурсе гражданин Российской Федерации представляет следующие документы:</w:t>
      </w:r>
    </w:p>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 xml:space="preserve">       личное заявление;</w:t>
      </w:r>
    </w:p>
    <w:p w:rsidR="00E971DB" w:rsidRPr="00E971DB" w:rsidRDefault="00E971DB" w:rsidP="00E971DB">
      <w:pPr>
        <w:autoSpaceDE w:val="0"/>
        <w:autoSpaceDN w:val="0"/>
        <w:adjustRightInd w:val="0"/>
        <w:spacing w:line="240" w:lineRule="atLeast"/>
        <w:ind w:firstLine="540"/>
        <w:jc w:val="both"/>
        <w:rPr>
          <w:rFonts w:ascii="Times New Roman" w:hAnsi="Times New Roman" w:cs="Times New Roman"/>
          <w:sz w:val="28"/>
          <w:szCs w:val="28"/>
        </w:rPr>
      </w:pPr>
      <w:r w:rsidRPr="00E971DB">
        <w:rPr>
          <w:rFonts w:ascii="Times New Roman" w:hAnsi="Times New Roman" w:cs="Times New Roman"/>
          <w:sz w:val="28"/>
          <w:szCs w:val="28"/>
        </w:rPr>
        <w:t>собственноручно заполненную и подписанную анкету, по форме утвержденной распоряжением Правительства Российской Федерации от 26.05.2006 № 667-р с приложением фотографии;</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копию паспорта или заменяющего его документа (соответствующий документ предъявляется лично по прибытии на конкурс);</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документы, подтверждающие необходимое профессиональное образование, стаж работы и квалификацию:</w:t>
      </w:r>
    </w:p>
    <w:p w:rsidR="00E971DB" w:rsidRPr="00E971DB" w:rsidRDefault="00E971DB" w:rsidP="00E971DB">
      <w:pPr>
        <w:autoSpaceDE w:val="0"/>
        <w:autoSpaceDN w:val="0"/>
        <w:adjustRightInd w:val="0"/>
        <w:spacing w:line="240" w:lineRule="atLeast"/>
        <w:ind w:firstLine="540"/>
        <w:jc w:val="both"/>
        <w:rPr>
          <w:rFonts w:ascii="Times New Roman" w:hAnsi="Times New Roman" w:cs="Times New Roman"/>
          <w:sz w:val="28"/>
          <w:szCs w:val="28"/>
        </w:rPr>
      </w:pPr>
      <w:r w:rsidRPr="00E971DB">
        <w:rPr>
          <w:rFonts w:ascii="Times New Roman" w:hAnsi="Times New Roman" w:cs="Times New Roman"/>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971DB" w:rsidRPr="00E971DB" w:rsidRDefault="00E971DB" w:rsidP="00E971DB">
      <w:pPr>
        <w:autoSpaceDE w:val="0"/>
        <w:autoSpaceDN w:val="0"/>
        <w:adjustRightInd w:val="0"/>
        <w:spacing w:line="240" w:lineRule="atLeast"/>
        <w:ind w:firstLine="540"/>
        <w:jc w:val="both"/>
        <w:rPr>
          <w:rFonts w:ascii="Times New Roman" w:hAnsi="Times New Roman" w:cs="Times New Roman"/>
          <w:sz w:val="28"/>
          <w:szCs w:val="28"/>
        </w:rPr>
      </w:pPr>
      <w:r w:rsidRPr="00E971DB">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E971DB" w:rsidRPr="00E971DB" w:rsidRDefault="00E971DB" w:rsidP="00E971DB">
      <w:pPr>
        <w:autoSpaceDE w:val="0"/>
        <w:autoSpaceDN w:val="0"/>
        <w:adjustRightInd w:val="0"/>
        <w:spacing w:line="240" w:lineRule="atLeast"/>
        <w:ind w:firstLine="540"/>
        <w:jc w:val="both"/>
        <w:rPr>
          <w:rFonts w:ascii="Times New Roman" w:hAnsi="Times New Roman" w:cs="Times New Roman"/>
          <w:sz w:val="28"/>
          <w:szCs w:val="28"/>
        </w:rPr>
      </w:pPr>
      <w:r w:rsidRPr="00E971DB">
        <w:rPr>
          <w:rFonts w:ascii="Times New Roman" w:hAnsi="Times New Roman" w:cs="Times New Roman"/>
          <w:sz w:val="28"/>
          <w:szCs w:val="28"/>
        </w:rPr>
        <w:t xml:space="preserve">документ об отсутствии заболевания, препятствующего поступлению на гражданскую службу или ее прохождению, </w:t>
      </w:r>
      <w:proofErr w:type="gramStart"/>
      <w:r w:rsidRPr="00E971DB">
        <w:rPr>
          <w:rFonts w:ascii="Times New Roman" w:hAnsi="Times New Roman" w:cs="Times New Roman"/>
          <w:sz w:val="28"/>
          <w:szCs w:val="28"/>
        </w:rPr>
        <w:t>утвержденное</w:t>
      </w:r>
      <w:proofErr w:type="gramEnd"/>
      <w:r w:rsidRPr="00E971DB">
        <w:rPr>
          <w:rFonts w:ascii="Times New Roman" w:hAnsi="Times New Roman" w:cs="Times New Roman"/>
          <w:sz w:val="28"/>
          <w:szCs w:val="28"/>
        </w:rPr>
        <w:t xml:space="preserve"> приказом </w:t>
      </w:r>
      <w:proofErr w:type="spellStart"/>
      <w:r w:rsidRPr="00E971DB">
        <w:rPr>
          <w:rFonts w:ascii="Times New Roman" w:hAnsi="Times New Roman" w:cs="Times New Roman"/>
          <w:sz w:val="28"/>
          <w:szCs w:val="28"/>
        </w:rPr>
        <w:t>Минздравсоцразвития</w:t>
      </w:r>
      <w:proofErr w:type="spellEnd"/>
      <w:r w:rsidRPr="00E971DB">
        <w:rPr>
          <w:rFonts w:ascii="Times New Roman" w:hAnsi="Times New Roman" w:cs="Times New Roman"/>
          <w:sz w:val="28"/>
          <w:szCs w:val="28"/>
        </w:rPr>
        <w:t xml:space="preserve"> России от 14.12.2009 № 984 н;</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lastRenderedPageBreak/>
        <w:t>копии документов воинского учета (для военнообязанных и лиц, подлежащих призыву на военную службу);</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 (если таковые имеются);</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копии решений о поощрении гражданского служащего, а также о наложении на него дисциплинарного взыскания до его снятия или отмены (если таковые имеются);</w:t>
      </w:r>
    </w:p>
    <w:p w:rsidR="00E971DB" w:rsidRPr="00E971DB" w:rsidRDefault="00E971DB" w:rsidP="00E971DB">
      <w:pPr>
        <w:spacing w:line="240" w:lineRule="atLeast"/>
        <w:ind w:firstLine="709"/>
        <w:jc w:val="both"/>
        <w:rPr>
          <w:rFonts w:ascii="Times New Roman" w:hAnsi="Times New Roman" w:cs="Times New Roman"/>
          <w:sz w:val="28"/>
          <w:szCs w:val="28"/>
        </w:rPr>
      </w:pPr>
      <w:proofErr w:type="gramStart"/>
      <w:r w:rsidRPr="00E971DB">
        <w:rPr>
          <w:rFonts w:ascii="Times New Roman" w:hAnsi="Times New Roman" w:cs="Times New Roman"/>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E971DB">
        <w:rPr>
          <w:rFonts w:ascii="Times New Roman" w:hAnsi="Times New Roman" w:cs="Times New Roman"/>
          <w:sz w:val="28"/>
          <w:szCs w:val="28"/>
        </w:rPr>
        <w:t xml:space="preserve"> документов для замещения должности государственной службы (на отчетную дату) – Указ Президента Российской Федерации от 18.05.2009 № 559;</w:t>
      </w:r>
    </w:p>
    <w:p w:rsidR="00E971DB" w:rsidRPr="00E971DB" w:rsidRDefault="00E971DB" w:rsidP="00E971DB">
      <w:pPr>
        <w:spacing w:line="240" w:lineRule="atLeast"/>
        <w:ind w:firstLine="709"/>
        <w:jc w:val="both"/>
        <w:rPr>
          <w:rFonts w:ascii="Times New Roman" w:hAnsi="Times New Roman" w:cs="Times New Roman"/>
          <w:sz w:val="28"/>
          <w:szCs w:val="28"/>
        </w:rPr>
      </w:pPr>
      <w:proofErr w:type="gramStart"/>
      <w:r w:rsidRPr="00E971DB">
        <w:rPr>
          <w:rFonts w:ascii="Times New Roman" w:hAnsi="Times New Roman" w:cs="Times New Roman"/>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E971DB">
        <w:rPr>
          <w:rFonts w:ascii="Times New Roman" w:hAnsi="Times New Roman" w:cs="Times New Roman"/>
          <w:sz w:val="28"/>
          <w:szCs w:val="28"/>
        </w:rPr>
        <w:t xml:space="preserve"> замещения должности государственной службы (на отчетную дату) - Указ Президента Российской Федерации от 18.05.2009 № 559;</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копия страхового свидетельства обязательного пенсионного страхования;</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 xml:space="preserve">копии свидетельств </w:t>
      </w:r>
      <w:proofErr w:type="gramStart"/>
      <w:r w:rsidRPr="00E971DB">
        <w:rPr>
          <w:rFonts w:ascii="Times New Roman" w:hAnsi="Times New Roman" w:cs="Times New Roman"/>
          <w:sz w:val="28"/>
          <w:szCs w:val="28"/>
        </w:rPr>
        <w:t>о постановке на учет в налоговом органе физического лица по месту жительства на территории</w:t>
      </w:r>
      <w:proofErr w:type="gramEnd"/>
      <w:r w:rsidRPr="00E971DB">
        <w:rPr>
          <w:rFonts w:ascii="Times New Roman" w:hAnsi="Times New Roman" w:cs="Times New Roman"/>
          <w:sz w:val="28"/>
          <w:szCs w:val="28"/>
        </w:rPr>
        <w:t xml:space="preserve"> Российской Федерации;</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 xml:space="preserve">копия страхового медицинского полиса обязательного медицинского страхования граждан; </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характеристика с предыдущего места работы (для лиц, ранее работающих в государственных органах);</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Гражданский служащий инспекции, изъявивший желание участвовать в конкурсе, подает заявление на имя представителя нанимателя.</w:t>
      </w:r>
    </w:p>
    <w:p w:rsidR="00E971DB" w:rsidRPr="00E971DB" w:rsidRDefault="00E971DB" w:rsidP="00E971DB">
      <w:pPr>
        <w:spacing w:line="240" w:lineRule="atLeast"/>
        <w:ind w:firstLine="709"/>
        <w:jc w:val="both"/>
        <w:rPr>
          <w:rFonts w:ascii="Times New Roman" w:hAnsi="Times New Roman" w:cs="Times New Roman"/>
          <w:sz w:val="28"/>
          <w:szCs w:val="28"/>
        </w:rPr>
      </w:pPr>
      <w:proofErr w:type="gramStart"/>
      <w:r w:rsidRPr="00E971DB">
        <w:rPr>
          <w:rFonts w:ascii="Times New Roman" w:hAnsi="Times New Roman" w:cs="Times New Roman"/>
          <w:sz w:val="28"/>
          <w:szCs w:val="28"/>
        </w:rPr>
        <w:lastRenderedPageBreak/>
        <w:t>Гражданский служащий, изъявивший желание участвовать в конкурсе и замещающий должность государственной службы в ином государственном органе, представляет заявление на имя представителя нанимателя и собственноручно заполненную и подписанную анкету с фотографией, по форме утвержденной распоряжением Правительства Российской Федерации от 26.05.2006 № 667-р,  подписанную и заверенную кадровой службой государственного органа, в котором он замещает должность гражданской службы.</w:t>
      </w:r>
      <w:proofErr w:type="gramEnd"/>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E971DB" w:rsidRPr="00E971DB" w:rsidRDefault="00E971DB" w:rsidP="00E971DB">
      <w:pPr>
        <w:spacing w:line="240" w:lineRule="atLeast"/>
        <w:ind w:firstLine="709"/>
        <w:jc w:val="both"/>
        <w:rPr>
          <w:rFonts w:ascii="Times New Roman" w:hAnsi="Times New Roman" w:cs="Times New Roman"/>
          <w:sz w:val="28"/>
          <w:szCs w:val="28"/>
        </w:rPr>
      </w:pPr>
      <w:proofErr w:type="gramStart"/>
      <w:r w:rsidRPr="00E971DB">
        <w:rPr>
          <w:rFonts w:ascii="Times New Roman"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w:t>
      </w:r>
      <w:proofErr w:type="gramEnd"/>
    </w:p>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вакантной должности гражданской службы, на замещение которой</w:t>
      </w:r>
    </w:p>
    <w:p w:rsidR="00E971DB" w:rsidRPr="00E971DB" w:rsidRDefault="00E971DB" w:rsidP="00E971DB">
      <w:pPr>
        <w:spacing w:line="240" w:lineRule="atLeast"/>
        <w:jc w:val="both"/>
        <w:rPr>
          <w:rFonts w:ascii="Times New Roman" w:hAnsi="Times New Roman" w:cs="Times New Roman"/>
          <w:sz w:val="28"/>
          <w:szCs w:val="28"/>
        </w:rPr>
      </w:pPr>
      <w:r w:rsidRPr="00E971DB">
        <w:rPr>
          <w:rFonts w:ascii="Times New Roman" w:hAnsi="Times New Roman" w:cs="Times New Roman"/>
          <w:sz w:val="28"/>
          <w:szCs w:val="28"/>
        </w:rPr>
        <w:t>претендуют кандидаты.</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 xml:space="preserve">Решение конкурсной комиссии принимается в отсутствие кандидата. </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971DB" w:rsidRPr="00E971DB" w:rsidRDefault="00E971DB" w:rsidP="00E971DB">
      <w:pPr>
        <w:autoSpaceDE w:val="0"/>
        <w:autoSpaceDN w:val="0"/>
        <w:adjustRightInd w:val="0"/>
        <w:spacing w:line="240" w:lineRule="atLeast"/>
        <w:ind w:firstLine="540"/>
        <w:jc w:val="both"/>
        <w:rPr>
          <w:rFonts w:ascii="Times New Roman" w:hAnsi="Times New Roman" w:cs="Times New Roman"/>
          <w:sz w:val="28"/>
          <w:szCs w:val="28"/>
        </w:rPr>
      </w:pPr>
      <w:r w:rsidRPr="00E971DB">
        <w:rPr>
          <w:rFonts w:ascii="Times New Roman" w:hAnsi="Times New Roman" w:cs="Times New Roman"/>
          <w:sz w:val="28"/>
          <w:szCs w:val="28"/>
        </w:rPr>
        <w:t>Конкурсная комиссия вправе также принять решение, имеющее рекомендательный характер, о включении в кадровый резерв ФНС России, территориальных налоговых органов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 xml:space="preserve">По результатам конкурса издается приказ Межрайонной инспекции Федеральной налоговой службы № 14 по Республике Татарстан о назначении </w:t>
      </w:r>
      <w:r w:rsidRPr="00E971DB">
        <w:rPr>
          <w:rFonts w:ascii="Times New Roman" w:hAnsi="Times New Roman" w:cs="Times New Roman"/>
          <w:sz w:val="28"/>
          <w:szCs w:val="28"/>
        </w:rPr>
        <w:lastRenderedPageBreak/>
        <w:t>победителя конкурса на вакантную должность государственной гражданской службы и заключается служебный контракт с победителем конкурса.</w:t>
      </w:r>
    </w:p>
    <w:p w:rsidR="00E971DB" w:rsidRPr="00E971DB" w:rsidRDefault="00E971DB" w:rsidP="00E971DB">
      <w:pPr>
        <w:autoSpaceDE w:val="0"/>
        <w:autoSpaceDN w:val="0"/>
        <w:adjustRightInd w:val="0"/>
        <w:spacing w:line="240" w:lineRule="atLeast"/>
        <w:ind w:firstLine="540"/>
        <w:jc w:val="both"/>
        <w:rPr>
          <w:rFonts w:ascii="Times New Roman" w:hAnsi="Times New Roman" w:cs="Times New Roman"/>
          <w:sz w:val="28"/>
          <w:szCs w:val="28"/>
        </w:rPr>
      </w:pPr>
      <w:proofErr w:type="gramStart"/>
      <w:r w:rsidRPr="00E971DB">
        <w:rPr>
          <w:rFonts w:ascii="Times New Roman" w:hAnsi="Times New Roman" w:cs="Times New Roman"/>
          <w:sz w:val="28"/>
          <w:szCs w:val="28"/>
        </w:rPr>
        <w:t>Если конкурсной комиссией принято решение о включении в кадровый резерв ФНС России, территориальных налоговых органов кандидата, не ставшего победителем конкурса на замещение вакантной должности гражданской службы,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 к которой относилась вакантная должность гражданской службы.</w:t>
      </w:r>
      <w:proofErr w:type="gramEnd"/>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E971DB" w:rsidRPr="00E971DB" w:rsidRDefault="00E971DB" w:rsidP="00E971DB">
      <w:pPr>
        <w:spacing w:line="240" w:lineRule="atLeast"/>
        <w:ind w:firstLine="709"/>
        <w:jc w:val="both"/>
        <w:rPr>
          <w:rFonts w:ascii="Times New Roman" w:hAnsi="Times New Roman" w:cs="Times New Roman"/>
          <w:sz w:val="28"/>
          <w:szCs w:val="28"/>
        </w:rPr>
      </w:pPr>
      <w:r w:rsidRPr="00E971DB">
        <w:rPr>
          <w:rFonts w:ascii="Times New Roman" w:hAnsi="Times New Roman" w:cs="Times New Roman"/>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971DB">
        <w:rPr>
          <w:rFonts w:ascii="Times New Roman" w:hAnsi="Times New Roman" w:cs="Times New Roman"/>
          <w:sz w:val="28"/>
          <w:szCs w:val="28"/>
        </w:rPr>
        <w:t>дств св</w:t>
      </w:r>
      <w:proofErr w:type="gramEnd"/>
      <w:r w:rsidRPr="00E971DB">
        <w:rPr>
          <w:rFonts w:ascii="Times New Roman" w:hAnsi="Times New Roman" w:cs="Times New Roman"/>
          <w:sz w:val="28"/>
          <w:szCs w:val="28"/>
        </w:rPr>
        <w:t>язи и другие), осуществляются кандидатами за счет собственных средств.</w:t>
      </w:r>
    </w:p>
    <w:p w:rsidR="00E971DB" w:rsidRPr="00E971DB" w:rsidRDefault="00E971DB" w:rsidP="00E971DB">
      <w:pPr>
        <w:pStyle w:val="ConsNormal"/>
        <w:widowControl/>
        <w:spacing w:line="240" w:lineRule="atLeast"/>
        <w:ind w:firstLine="708"/>
        <w:jc w:val="both"/>
        <w:rPr>
          <w:sz w:val="28"/>
          <w:szCs w:val="28"/>
        </w:rPr>
      </w:pPr>
      <w:r w:rsidRPr="00E971DB">
        <w:rPr>
          <w:sz w:val="28"/>
          <w:szCs w:val="28"/>
        </w:rPr>
        <w:t>Начало приема документов для участия в конкурсе в 10.00 26 февраля 2015 г., окончания - в 16.00  18 марта 2015 г.</w:t>
      </w:r>
    </w:p>
    <w:p w:rsidR="00E971DB" w:rsidRPr="00E971DB" w:rsidRDefault="00E971DB" w:rsidP="00E971DB">
      <w:pPr>
        <w:spacing w:line="240" w:lineRule="atLeast"/>
        <w:ind w:firstLine="707"/>
        <w:jc w:val="both"/>
        <w:rPr>
          <w:rFonts w:ascii="Times New Roman" w:hAnsi="Times New Roman" w:cs="Times New Roman"/>
          <w:sz w:val="28"/>
          <w:szCs w:val="28"/>
        </w:rPr>
      </w:pPr>
      <w:r w:rsidRPr="00E971DB">
        <w:rPr>
          <w:rFonts w:ascii="Times New Roman" w:hAnsi="Times New Roman" w:cs="Times New Roman"/>
          <w:sz w:val="28"/>
          <w:szCs w:val="28"/>
        </w:rPr>
        <w:t>Предполагаемая дата проведения конкурса – 10 апреля 2015 г.</w:t>
      </w:r>
    </w:p>
    <w:p w:rsidR="00E971DB" w:rsidRPr="00E971DB" w:rsidRDefault="00E971DB" w:rsidP="00E971DB">
      <w:pPr>
        <w:pStyle w:val="ConsNormal"/>
        <w:widowControl/>
        <w:spacing w:line="240" w:lineRule="atLeast"/>
        <w:ind w:firstLine="708"/>
        <w:jc w:val="both"/>
        <w:rPr>
          <w:sz w:val="28"/>
          <w:szCs w:val="28"/>
        </w:rPr>
      </w:pPr>
      <w:r w:rsidRPr="00E971DB">
        <w:rPr>
          <w:sz w:val="28"/>
          <w:szCs w:val="28"/>
        </w:rPr>
        <w:t>Адрес места приема документов: 420111, Казань, Театральная ул., 13а, Межрайонная инспекция Федеральной налоговой службы № 14 по Республике Татарстан, отдел кадров и безопасности, кабинет № 507.</w:t>
      </w:r>
    </w:p>
    <w:p w:rsidR="00E971DB" w:rsidRPr="00E971DB" w:rsidRDefault="00E971DB" w:rsidP="00E971DB">
      <w:pPr>
        <w:pStyle w:val="ConsNormal"/>
        <w:widowControl/>
        <w:spacing w:line="240" w:lineRule="atLeast"/>
        <w:ind w:firstLine="708"/>
        <w:jc w:val="both"/>
        <w:rPr>
          <w:sz w:val="28"/>
          <w:szCs w:val="28"/>
        </w:rPr>
      </w:pPr>
      <w:proofErr w:type="gramStart"/>
      <w:r w:rsidRPr="00E971DB">
        <w:rPr>
          <w:sz w:val="28"/>
          <w:szCs w:val="28"/>
        </w:rPr>
        <w:t>Ответственный за прием документов – Кузнецова Елена Александровна.</w:t>
      </w:r>
      <w:proofErr w:type="gramEnd"/>
    </w:p>
    <w:p w:rsidR="00E971DB" w:rsidRPr="00E971DB" w:rsidRDefault="00E971DB" w:rsidP="00E971DB">
      <w:pPr>
        <w:pStyle w:val="ConsNormal"/>
        <w:widowControl/>
        <w:spacing w:line="240" w:lineRule="atLeast"/>
        <w:ind w:firstLine="709"/>
        <w:jc w:val="both"/>
        <w:rPr>
          <w:sz w:val="28"/>
          <w:szCs w:val="28"/>
        </w:rPr>
      </w:pPr>
      <w:r w:rsidRPr="00E971DB">
        <w:rPr>
          <w:sz w:val="28"/>
          <w:szCs w:val="28"/>
        </w:rPr>
        <w:t xml:space="preserve">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 </w:t>
      </w:r>
    </w:p>
    <w:bookmarkEnd w:id="2"/>
    <w:p w:rsidR="00E971DB" w:rsidRPr="00E971DB" w:rsidRDefault="00E971DB" w:rsidP="00E971DB">
      <w:pPr>
        <w:pStyle w:val="ConsNonformat"/>
        <w:widowControl/>
        <w:spacing w:line="240" w:lineRule="atLeast"/>
        <w:ind w:right="0" w:firstLine="708"/>
        <w:jc w:val="both"/>
        <w:rPr>
          <w:rFonts w:ascii="Times New Roman" w:hAnsi="Times New Roman" w:cs="Times New Roman"/>
          <w:sz w:val="28"/>
          <w:szCs w:val="28"/>
        </w:rPr>
      </w:pPr>
      <w:r w:rsidRPr="00E971DB">
        <w:rPr>
          <w:rFonts w:ascii="Times New Roman" w:hAnsi="Times New Roman" w:cs="Times New Roman"/>
          <w:sz w:val="28"/>
          <w:szCs w:val="28"/>
        </w:rPr>
        <w:t>Контактные телефоны: (843) 235-10-37, 235-10-35.</w:t>
      </w:r>
    </w:p>
    <w:p w:rsidR="00E971DB" w:rsidRPr="00E971DB" w:rsidRDefault="00E971DB" w:rsidP="00E971DB">
      <w:pPr>
        <w:pStyle w:val="ConsNonformat"/>
        <w:widowControl/>
        <w:spacing w:line="240" w:lineRule="atLeast"/>
        <w:ind w:right="0"/>
        <w:jc w:val="both"/>
        <w:rPr>
          <w:rFonts w:ascii="Times New Roman" w:hAnsi="Times New Roman" w:cs="Times New Roman"/>
          <w:sz w:val="28"/>
          <w:szCs w:val="28"/>
        </w:rPr>
      </w:pPr>
    </w:p>
    <w:p w:rsidR="00E971DB" w:rsidRPr="00E971DB" w:rsidRDefault="00E971DB" w:rsidP="00E971DB">
      <w:pPr>
        <w:pStyle w:val="ConsNonformat"/>
        <w:widowControl/>
        <w:spacing w:line="240" w:lineRule="atLeast"/>
        <w:ind w:right="0"/>
        <w:jc w:val="both"/>
        <w:rPr>
          <w:rFonts w:ascii="Times New Roman" w:hAnsi="Times New Roman" w:cs="Times New Roman"/>
          <w:sz w:val="28"/>
          <w:szCs w:val="28"/>
        </w:rPr>
      </w:pPr>
    </w:p>
    <w:p w:rsidR="00E971DB" w:rsidRPr="00E971DB" w:rsidRDefault="00E971DB" w:rsidP="00E971DB">
      <w:pPr>
        <w:pStyle w:val="ConsNonformat"/>
        <w:widowControl/>
        <w:spacing w:line="240" w:lineRule="atLeast"/>
        <w:ind w:right="0"/>
        <w:jc w:val="both"/>
        <w:rPr>
          <w:rFonts w:ascii="Times New Roman" w:hAnsi="Times New Roman" w:cs="Times New Roman"/>
          <w:sz w:val="28"/>
          <w:szCs w:val="28"/>
        </w:rPr>
      </w:pPr>
    </w:p>
    <w:p w:rsidR="00E971DB" w:rsidRPr="00E971DB" w:rsidRDefault="00E971DB" w:rsidP="00E971DB">
      <w:pPr>
        <w:pStyle w:val="ConsNonformat"/>
        <w:widowControl/>
        <w:spacing w:line="240" w:lineRule="atLeast"/>
        <w:ind w:right="0"/>
        <w:jc w:val="both"/>
        <w:rPr>
          <w:rFonts w:ascii="Times New Roman" w:hAnsi="Times New Roman" w:cs="Times New Roman"/>
          <w:sz w:val="28"/>
          <w:szCs w:val="28"/>
        </w:rPr>
      </w:pPr>
    </w:p>
    <w:p w:rsidR="008A49EE" w:rsidRPr="00E971DB" w:rsidRDefault="008A49EE" w:rsidP="00E971DB">
      <w:pPr>
        <w:spacing w:line="240" w:lineRule="atLeast"/>
        <w:rPr>
          <w:rFonts w:ascii="Times New Roman" w:hAnsi="Times New Roman" w:cs="Times New Roman"/>
          <w:sz w:val="28"/>
          <w:szCs w:val="28"/>
        </w:rPr>
      </w:pPr>
    </w:p>
    <w:sectPr w:rsidR="008A49EE" w:rsidRPr="00E971DB" w:rsidSect="00E971DB">
      <w:headerReference w:type="even" r:id="rId7"/>
      <w:footnotePr>
        <w:numRestart w:val="eachPage"/>
      </w:footnotePr>
      <w:pgSz w:w="11906" w:h="16838" w:code="9"/>
      <w:pgMar w:top="142" w:right="567"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C331A">
      <w:pPr>
        <w:spacing w:after="0" w:line="240" w:lineRule="auto"/>
      </w:pPr>
      <w:r>
        <w:separator/>
      </w:r>
    </w:p>
  </w:endnote>
  <w:endnote w:type="continuationSeparator" w:id="0">
    <w:p w:rsidR="00000000" w:rsidRDefault="007C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C331A">
      <w:pPr>
        <w:spacing w:after="0" w:line="240" w:lineRule="auto"/>
      </w:pPr>
      <w:r>
        <w:separator/>
      </w:r>
    </w:p>
  </w:footnote>
  <w:footnote w:type="continuationSeparator" w:id="0">
    <w:p w:rsidR="00000000" w:rsidRDefault="007C3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5F" w:rsidRDefault="00E971DB" w:rsidP="00DC244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43</w:t>
    </w:r>
    <w:r>
      <w:rPr>
        <w:rStyle w:val="a5"/>
      </w:rPr>
      <w:fldChar w:fldCharType="end"/>
    </w:r>
  </w:p>
  <w:p w:rsidR="002D5F5F" w:rsidRDefault="007C33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DB"/>
    <w:rsid w:val="007C331A"/>
    <w:rsid w:val="008A49EE"/>
    <w:rsid w:val="00E9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971DB"/>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3">
    <w:name w:val="header"/>
    <w:basedOn w:val="a"/>
    <w:link w:val="a4"/>
    <w:rsid w:val="00E971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971DB"/>
    <w:rPr>
      <w:rFonts w:ascii="Times New Roman" w:eastAsia="Times New Roman" w:hAnsi="Times New Roman" w:cs="Times New Roman"/>
      <w:sz w:val="24"/>
      <w:szCs w:val="24"/>
      <w:lang w:eastAsia="ru-RU"/>
    </w:rPr>
  </w:style>
  <w:style w:type="character" w:styleId="a5">
    <w:name w:val="page number"/>
    <w:basedOn w:val="a0"/>
    <w:rsid w:val="00E971DB"/>
  </w:style>
  <w:style w:type="paragraph" w:customStyle="1" w:styleId="ConsNonformat">
    <w:name w:val="ConsNonformat"/>
    <w:rsid w:val="00E971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971DB"/>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3">
    <w:name w:val="header"/>
    <w:basedOn w:val="a"/>
    <w:link w:val="a4"/>
    <w:rsid w:val="00E971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971DB"/>
    <w:rPr>
      <w:rFonts w:ascii="Times New Roman" w:eastAsia="Times New Roman" w:hAnsi="Times New Roman" w:cs="Times New Roman"/>
      <w:sz w:val="24"/>
      <w:szCs w:val="24"/>
      <w:lang w:eastAsia="ru-RU"/>
    </w:rPr>
  </w:style>
  <w:style w:type="character" w:styleId="a5">
    <w:name w:val="page number"/>
    <w:basedOn w:val="a0"/>
    <w:rsid w:val="00E971DB"/>
  </w:style>
  <w:style w:type="paragraph" w:customStyle="1" w:styleId="ConsNonformat">
    <w:name w:val="ConsNonformat"/>
    <w:rsid w:val="00E971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1590</Words>
  <Characters>9065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FNS</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FNS</dc:creator>
  <cp:keywords/>
  <dc:description/>
  <cp:lastModifiedBy>FNS</cp:lastModifiedBy>
  <cp:revision>2</cp:revision>
  <dcterms:created xsi:type="dcterms:W3CDTF">2015-02-21T14:55:00Z</dcterms:created>
  <dcterms:modified xsi:type="dcterms:W3CDTF">2015-02-21T14:57:00Z</dcterms:modified>
</cp:coreProperties>
</file>