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6CD6" w:rsidTr="00AB6C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CD6" w:rsidRDefault="00AB6CD6">
            <w:pPr>
              <w:pStyle w:val="ConsPlusNormal"/>
            </w:pPr>
            <w:r>
              <w:t>29 сентября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B6CD6" w:rsidRDefault="00AB6CD6">
            <w:pPr>
              <w:pStyle w:val="ConsPlusNormal"/>
              <w:jc w:val="right"/>
            </w:pPr>
            <w:r>
              <w:t>N 65-ЗРТ</w:t>
            </w:r>
          </w:p>
        </w:tc>
      </w:tr>
    </w:tbl>
    <w:p w:rsidR="00AB6CD6" w:rsidRDefault="00AB6C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CD6" w:rsidRDefault="00AB6CD6">
      <w:pPr>
        <w:pStyle w:val="ConsPlusNormal"/>
        <w:jc w:val="both"/>
      </w:pPr>
    </w:p>
    <w:p w:rsidR="00AB6CD6" w:rsidRDefault="00AB6CD6">
      <w:pPr>
        <w:pStyle w:val="ConsPlusTitle"/>
        <w:jc w:val="center"/>
      </w:pPr>
      <w:r>
        <w:t>ЗАКОН</w:t>
      </w:r>
    </w:p>
    <w:p w:rsidR="00AB6CD6" w:rsidRDefault="00AB6CD6">
      <w:pPr>
        <w:pStyle w:val="ConsPlusTitle"/>
        <w:jc w:val="center"/>
      </w:pPr>
    </w:p>
    <w:p w:rsidR="00AB6CD6" w:rsidRDefault="00AB6CD6">
      <w:pPr>
        <w:pStyle w:val="ConsPlusTitle"/>
        <w:jc w:val="center"/>
      </w:pPr>
      <w:r>
        <w:t>РЕСПУБЛИКИ ТАТАРСТАН</w:t>
      </w:r>
    </w:p>
    <w:p w:rsidR="00AB6CD6" w:rsidRDefault="00AB6CD6">
      <w:pPr>
        <w:pStyle w:val="ConsPlusTitle"/>
        <w:jc w:val="center"/>
      </w:pPr>
    </w:p>
    <w:p w:rsidR="00AB6CD6" w:rsidRDefault="00AB6CD6">
      <w:pPr>
        <w:pStyle w:val="ConsPlusTitle"/>
        <w:jc w:val="center"/>
      </w:pPr>
      <w:r>
        <w:t>О ВВЕДЕНИИ НА ТЕРРИТОРИИ РЕСПУБЛИКИ ТАТАРСТАН ПАТЕНТНОЙ</w:t>
      </w:r>
    </w:p>
    <w:p w:rsidR="00AB6CD6" w:rsidRDefault="00AB6CD6">
      <w:pPr>
        <w:pStyle w:val="ConsPlusTitle"/>
        <w:jc w:val="center"/>
      </w:pPr>
      <w:r>
        <w:t>СИСТЕМЫ НАЛОГООБЛОЖЕНИЯ</w:t>
      </w:r>
    </w:p>
    <w:p w:rsidR="00AB6CD6" w:rsidRDefault="00AB6CD6">
      <w:pPr>
        <w:pStyle w:val="ConsPlusNormal"/>
        <w:jc w:val="both"/>
      </w:pPr>
    </w:p>
    <w:p w:rsidR="00AB6CD6" w:rsidRDefault="00AB6CD6">
      <w:pPr>
        <w:pStyle w:val="ConsPlusNormal"/>
        <w:jc w:val="right"/>
      </w:pPr>
      <w:proofErr w:type="gramStart"/>
      <w:r>
        <w:t>Принят</w:t>
      </w:r>
      <w:proofErr w:type="gramEnd"/>
    </w:p>
    <w:p w:rsidR="00AB6CD6" w:rsidRDefault="00AB6CD6">
      <w:pPr>
        <w:pStyle w:val="ConsPlusNormal"/>
        <w:jc w:val="right"/>
      </w:pPr>
      <w:r>
        <w:t>Государственным Советом</w:t>
      </w:r>
    </w:p>
    <w:p w:rsidR="00AB6CD6" w:rsidRDefault="00AB6CD6">
      <w:pPr>
        <w:pStyle w:val="ConsPlusNormal"/>
        <w:jc w:val="right"/>
      </w:pPr>
      <w:r>
        <w:t>Республики Татарстан</w:t>
      </w:r>
    </w:p>
    <w:p w:rsidR="00AB6CD6" w:rsidRDefault="00AB6CD6">
      <w:pPr>
        <w:pStyle w:val="ConsPlusNormal"/>
        <w:jc w:val="right"/>
      </w:pPr>
      <w:r>
        <w:t>13 сентября 2012 года</w:t>
      </w:r>
    </w:p>
    <w:p w:rsidR="00AB6CD6" w:rsidRDefault="00AB6C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C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CD6" w:rsidRDefault="00AB6C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CD6" w:rsidRDefault="00AB6C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CD6" w:rsidRDefault="00AB6C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D6" w:rsidRDefault="00AB6C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25.12.2020 </w:t>
            </w:r>
            <w:hyperlink r:id="rId5">
              <w:r>
                <w:rPr>
                  <w:color w:val="0000FF"/>
                </w:rPr>
                <w:t>N 90-ЗРТ</w:t>
              </w:r>
            </w:hyperlink>
            <w:r>
              <w:rPr>
                <w:color w:val="392C69"/>
              </w:rPr>
              <w:t xml:space="preserve">, от 05.05.2021 </w:t>
            </w:r>
            <w:hyperlink r:id="rId6">
              <w:r>
                <w:rPr>
                  <w:color w:val="0000FF"/>
                </w:rPr>
                <w:t>N 30-ЗРТ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D6" w:rsidRDefault="00AB6C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7">
              <w:r>
                <w:rPr>
                  <w:color w:val="0000FF"/>
                </w:rPr>
                <w:t>N 58-ЗРТ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CD6" w:rsidRDefault="00AB6CD6">
            <w:pPr>
              <w:pStyle w:val="ConsPlusNormal"/>
            </w:pPr>
          </w:p>
        </w:tc>
      </w:tr>
    </w:tbl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Статья 1. Предмет регулирования настоящего Закона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Настоящим Законом в соответствии с </w:t>
      </w:r>
      <w:hyperlink r:id="rId8">
        <w:r>
          <w:rPr>
            <w:color w:val="0000FF"/>
            <w:sz w:val="20"/>
          </w:rPr>
          <w:t>главой 26.5</w:t>
        </w:r>
      </w:hyperlink>
      <w:r>
        <w:rPr>
          <w:sz w:val="20"/>
        </w:rPr>
        <w:t xml:space="preserve"> Налогового кодекса Российской Федерации на территории Республики Татарстан вводится в действие патентная система налогообложения.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Статья 2. Виды предпринимательской деятельности, в отношении которых применяется патентная система налогообложения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1. Патентная система налогообложения применяется в отношении следующих видов предпринимательской деятельности:</w:t>
      </w:r>
    </w:p>
    <w:p w:rsidR="00AB6CD6" w:rsidRDefault="00AB6CD6" w:rsidP="00AB6CD6">
      <w:pPr>
        <w:pStyle w:val="a3"/>
        <w:ind w:firstLine="709"/>
        <w:jc w:val="both"/>
      </w:pPr>
      <w:bookmarkStart w:id="0" w:name="P26"/>
      <w:bookmarkEnd w:id="0"/>
      <w:r>
        <w:rPr>
          <w:sz w:val="20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2) ремонт, чистка, окраска и пошив об</w:t>
      </w:r>
      <w:bookmarkStart w:id="1" w:name="_GoBack"/>
      <w:bookmarkEnd w:id="1"/>
      <w:r>
        <w:rPr>
          <w:sz w:val="20"/>
        </w:rPr>
        <w:t>уви;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3) парикмахерские и косметические услуги;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4) стирка, химическая чистка и крашение текстильных и меховых изделий;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5) изготовление и ремонт металлической галантереи, ключей, номерных знаков, указателей улиц;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7) ремонт мебели и предметов домашнего обихода;</w:t>
      </w:r>
    </w:p>
    <w:p w:rsidR="00AB6CD6" w:rsidRDefault="00AB6CD6" w:rsidP="00AB6CD6">
      <w:pPr>
        <w:pStyle w:val="a3"/>
        <w:ind w:firstLine="709"/>
        <w:jc w:val="both"/>
      </w:pPr>
      <w:bookmarkStart w:id="2" w:name="P33"/>
      <w:bookmarkEnd w:id="2"/>
      <w:r>
        <w:rPr>
          <w:sz w:val="20"/>
        </w:rPr>
        <w:t>8) услуги в области фотографии;</w:t>
      </w:r>
    </w:p>
    <w:p w:rsidR="00AB6CD6" w:rsidRDefault="00AB6CD6" w:rsidP="00AB6CD6">
      <w:pPr>
        <w:pStyle w:val="a3"/>
        <w:ind w:firstLine="709"/>
        <w:jc w:val="both"/>
      </w:pPr>
      <w:bookmarkStart w:id="3" w:name="P34"/>
      <w:bookmarkEnd w:id="3"/>
      <w:r>
        <w:rPr>
          <w:sz w:val="20"/>
        </w:rPr>
        <w:t xml:space="preserve">9) ремонт, техническое обслуживание автотранспортных и </w:t>
      </w:r>
      <w:proofErr w:type="spellStart"/>
      <w:r>
        <w:rPr>
          <w:sz w:val="20"/>
        </w:rPr>
        <w:t>мототранспортных</w:t>
      </w:r>
      <w:proofErr w:type="spellEnd"/>
      <w:r>
        <w:rPr>
          <w:sz w:val="20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AB6CD6" w:rsidRDefault="00AB6CD6" w:rsidP="00AB6CD6">
      <w:pPr>
        <w:pStyle w:val="a3"/>
        <w:ind w:firstLine="709"/>
        <w:jc w:val="both"/>
      </w:pPr>
      <w:bookmarkStart w:id="4" w:name="P35"/>
      <w:bookmarkEnd w:id="4"/>
      <w:r>
        <w:rPr>
          <w:sz w:val="20"/>
        </w:rPr>
        <w:t>10)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AB6CD6" w:rsidRDefault="00AB6CD6" w:rsidP="00AB6CD6">
      <w:pPr>
        <w:pStyle w:val="a3"/>
        <w:ind w:firstLine="709"/>
        <w:jc w:val="both"/>
      </w:pPr>
      <w:bookmarkStart w:id="5" w:name="P36"/>
      <w:bookmarkEnd w:id="5"/>
      <w:r>
        <w:rPr>
          <w:sz w:val="20"/>
        </w:rPr>
        <w:t>11)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AB6CD6" w:rsidRDefault="00AB6CD6" w:rsidP="00AB6CD6">
      <w:pPr>
        <w:pStyle w:val="a3"/>
        <w:ind w:firstLine="709"/>
        <w:jc w:val="both"/>
      </w:pPr>
      <w:bookmarkStart w:id="6" w:name="P37"/>
      <w:bookmarkEnd w:id="6"/>
      <w:r>
        <w:rPr>
          <w:sz w:val="20"/>
        </w:rPr>
        <w:t>12) реконструкция или ремонт существующих жилых и нежилых зданий, а также спортивных сооружений;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13) услуги по производству монтажных, электромонтажных, санитарно-технических и сварочных работ;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14) услуги по остеклению балконов и лоджий, нарезке стекла и зеркал, художественной обработке стекла;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15) услуги в сфере дошкольного образования и дополнительного образования детей и взрослых;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16) услуги по присмотру и уходу за детьми и больными;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17) сбор тары и пригодных для вторичного использования материалов;</w:t>
      </w:r>
    </w:p>
    <w:p w:rsidR="00AB6CD6" w:rsidRDefault="00AB6CD6" w:rsidP="00AB6CD6">
      <w:pPr>
        <w:pStyle w:val="a3"/>
        <w:ind w:firstLine="709"/>
        <w:jc w:val="both"/>
      </w:pPr>
      <w:bookmarkStart w:id="7" w:name="P43"/>
      <w:bookmarkEnd w:id="7"/>
      <w:r>
        <w:rPr>
          <w:sz w:val="20"/>
        </w:rPr>
        <w:lastRenderedPageBreak/>
        <w:t>18) деятельность ветеринарная;</w:t>
      </w:r>
    </w:p>
    <w:p w:rsidR="00AB6CD6" w:rsidRDefault="00AB6CD6" w:rsidP="00AB6CD6">
      <w:pPr>
        <w:pStyle w:val="a3"/>
        <w:ind w:firstLine="709"/>
        <w:jc w:val="both"/>
      </w:pPr>
      <w:bookmarkStart w:id="8" w:name="P44"/>
      <w:bookmarkEnd w:id="8"/>
      <w:r>
        <w:rPr>
          <w:sz w:val="20"/>
        </w:rPr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AB6CD6" w:rsidRDefault="00AB6CD6" w:rsidP="00AB6CD6">
      <w:pPr>
        <w:pStyle w:val="a3"/>
        <w:ind w:firstLine="709"/>
        <w:jc w:val="both"/>
      </w:pPr>
      <w:bookmarkStart w:id="9" w:name="P45"/>
      <w:bookmarkEnd w:id="9"/>
      <w:r>
        <w:rPr>
          <w:sz w:val="20"/>
        </w:rPr>
        <w:t>20) изготовление изделий народных художественных промыслов;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22) производство и реставрация ковров и ковровых изделий;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23) ремонт ювелирных изделий, бижутерии;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24) чеканка и гравировка ювелирных изделий;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25) деятельность в области звукозаписи и издания музыкальных произведений;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26) услуги по уборке квартир и частных домов, деятельность домашних хозяйств с наемными работниками;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27) деятельность, специализированная в области дизайна, услуги художественного оформления;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28) проведение занятий по физической культуре и спорту;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30) услуги платных туалетов;</w:t>
      </w:r>
    </w:p>
    <w:p w:rsidR="00AB6CD6" w:rsidRDefault="00AB6CD6" w:rsidP="00AB6CD6">
      <w:pPr>
        <w:pStyle w:val="a3"/>
        <w:ind w:firstLine="709"/>
        <w:jc w:val="both"/>
      </w:pPr>
      <w:bookmarkStart w:id="10" w:name="P56"/>
      <w:bookmarkEnd w:id="10"/>
      <w:r>
        <w:rPr>
          <w:sz w:val="20"/>
        </w:rPr>
        <w:t>31) услуги по приготовлению и поставке блюд для торжественных мероприятий или иных событий;</w:t>
      </w:r>
    </w:p>
    <w:p w:rsidR="00AB6CD6" w:rsidRDefault="00AB6CD6" w:rsidP="00AB6CD6">
      <w:pPr>
        <w:pStyle w:val="a3"/>
        <w:ind w:firstLine="709"/>
        <w:jc w:val="both"/>
      </w:pPr>
      <w:bookmarkStart w:id="11" w:name="P57"/>
      <w:bookmarkEnd w:id="11"/>
      <w:r>
        <w:rPr>
          <w:sz w:val="20"/>
        </w:rPr>
        <w:t>32) оказание услуг по перевозке пассажиров водным транспортом;</w:t>
      </w:r>
    </w:p>
    <w:p w:rsidR="00AB6CD6" w:rsidRDefault="00AB6CD6" w:rsidP="00AB6CD6">
      <w:pPr>
        <w:pStyle w:val="a3"/>
        <w:ind w:firstLine="709"/>
        <w:jc w:val="both"/>
      </w:pPr>
      <w:bookmarkStart w:id="12" w:name="P58"/>
      <w:bookmarkEnd w:id="12"/>
      <w:r>
        <w:rPr>
          <w:sz w:val="20"/>
        </w:rPr>
        <w:t>33) оказание услуг по перевозке грузов водным транспортом;</w:t>
      </w:r>
    </w:p>
    <w:p w:rsidR="00AB6CD6" w:rsidRDefault="00AB6CD6" w:rsidP="00AB6CD6">
      <w:pPr>
        <w:pStyle w:val="a3"/>
        <w:ind w:firstLine="709"/>
        <w:jc w:val="both"/>
      </w:pPr>
      <w:bookmarkStart w:id="13" w:name="P59"/>
      <w:bookmarkEnd w:id="13"/>
      <w:proofErr w:type="gramStart"/>
      <w:r>
        <w:rPr>
          <w:sz w:val="20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36) деятельность по благоустройству ландшафта;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37)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9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от 12 апреля 2010 года N 61-ФЗ "Об обращении лекарственных средств";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39) осуществление частной детективной деятельности лицом, имеющим лицензию;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40) услуги по прокату;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41) услуги экскурсионные туристические;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42) организация обрядов (свадеб, юбилеев), в том числе музыкальное сопровождение;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43) организация похорон и предоставление связанных с ними услуг;</w:t>
      </w:r>
    </w:p>
    <w:p w:rsidR="00AB6CD6" w:rsidRDefault="00AB6CD6" w:rsidP="00AB6CD6">
      <w:pPr>
        <w:pStyle w:val="a3"/>
        <w:ind w:firstLine="709"/>
        <w:jc w:val="both"/>
      </w:pPr>
      <w:bookmarkStart w:id="14" w:name="P69"/>
      <w:bookmarkEnd w:id="14"/>
      <w:r>
        <w:rPr>
          <w:sz w:val="20"/>
        </w:rPr>
        <w:t>44) услуги уличных патрулей, охранников, сторожей и вахтеров;</w:t>
      </w:r>
    </w:p>
    <w:p w:rsidR="00AB6CD6" w:rsidRDefault="00AB6CD6" w:rsidP="00AB6CD6">
      <w:pPr>
        <w:pStyle w:val="a3"/>
        <w:ind w:firstLine="709"/>
        <w:jc w:val="both"/>
      </w:pPr>
      <w:bookmarkStart w:id="15" w:name="P70"/>
      <w:bookmarkEnd w:id="15"/>
      <w:r>
        <w:rPr>
          <w:sz w:val="20"/>
        </w:rPr>
        <w:t>45) розничная торговля, осуществляемая через объекты стационарной торговой сети, имеющие торговые залы;</w:t>
      </w:r>
    </w:p>
    <w:p w:rsidR="00AB6CD6" w:rsidRDefault="00AB6CD6" w:rsidP="00AB6CD6">
      <w:pPr>
        <w:pStyle w:val="a3"/>
        <w:ind w:firstLine="709"/>
        <w:jc w:val="both"/>
      </w:pPr>
      <w:bookmarkStart w:id="16" w:name="P71"/>
      <w:bookmarkEnd w:id="16"/>
      <w:r>
        <w:rPr>
          <w:sz w:val="20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bookmarkStart w:id="17" w:name="P72"/>
      <w:bookmarkEnd w:id="17"/>
      <w:r>
        <w:rPr>
          <w:sz w:val="20"/>
        </w:rPr>
        <w:t>47) услуги общественного питания, оказываемые через объекты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bookmarkStart w:id="18" w:name="P73"/>
      <w:bookmarkEnd w:id="18"/>
      <w:r>
        <w:rPr>
          <w:sz w:val="20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AB6CD6" w:rsidRDefault="00AB6CD6" w:rsidP="00AB6CD6">
      <w:pPr>
        <w:pStyle w:val="a3"/>
        <w:ind w:firstLine="709"/>
        <w:jc w:val="both"/>
      </w:pPr>
      <w:bookmarkStart w:id="19" w:name="P74"/>
      <w:bookmarkEnd w:id="19"/>
      <w:r>
        <w:rPr>
          <w:sz w:val="20"/>
        </w:rPr>
        <w:t>49) оказание услуг по забою и транспортировке скота;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50) производство кожи и изделий из кожи;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51) сбор и заготовка пищевых лесных ресурсов, </w:t>
      </w:r>
      <w:proofErr w:type="spellStart"/>
      <w:r>
        <w:rPr>
          <w:sz w:val="20"/>
        </w:rPr>
        <w:t>недревесных</w:t>
      </w:r>
      <w:proofErr w:type="spellEnd"/>
      <w:r>
        <w:rPr>
          <w:sz w:val="20"/>
        </w:rPr>
        <w:t xml:space="preserve"> лесных ресурсов и лекарственных растений;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52) переработка и консервирование фруктов и овощей;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53) производство молочной продукции;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54) растениеводство, услуги в области растениеводства;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55) производство хлебобулочных и мучных кондитерских изделий;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56) рыболовство и рыбоводство, рыболовство любительское и спортивное;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57) лесоводство и прочая лесохозяйственная деятельность;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58) деятельность по письменному и устному переводу;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lastRenderedPageBreak/>
        <w:t>59) деятельность по уходу за престарелыми и инвалидами;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60) сбор, обработка и утилизация отходов, а также обработка вторичного сырья;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61) резка, обработка и отделка камня для памятников;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>
        <w:rPr>
          <w:sz w:val="20"/>
        </w:rPr>
        <w:t>web</w:t>
      </w:r>
      <w:proofErr w:type="spellEnd"/>
      <w:r>
        <w:rPr>
          <w:sz w:val="20"/>
        </w:rPr>
        <w:t>-страниц, включая их адаптацию и модификацию;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63) ремонт компьютеров и коммуникационного оборудования;</w:t>
      </w:r>
    </w:p>
    <w:p w:rsidR="00AB6CD6" w:rsidRDefault="00AB6CD6" w:rsidP="00AB6CD6">
      <w:pPr>
        <w:pStyle w:val="a3"/>
        <w:ind w:firstLine="709"/>
        <w:jc w:val="both"/>
      </w:pPr>
      <w:bookmarkStart w:id="20" w:name="P89"/>
      <w:bookmarkEnd w:id="20"/>
      <w:r>
        <w:rPr>
          <w:sz w:val="20"/>
        </w:rPr>
        <w:t>64) животноводство, услуги в области животноводства;</w:t>
      </w:r>
    </w:p>
    <w:p w:rsidR="00AB6CD6" w:rsidRDefault="00AB6CD6" w:rsidP="00AB6CD6">
      <w:pPr>
        <w:pStyle w:val="a3"/>
        <w:ind w:firstLine="709"/>
        <w:jc w:val="both"/>
      </w:pPr>
      <w:bookmarkStart w:id="21" w:name="P90"/>
      <w:bookmarkEnd w:id="21"/>
      <w:r>
        <w:rPr>
          <w:sz w:val="20"/>
        </w:rPr>
        <w:t>65) деятельность стоянок для транспортных средств;</w:t>
      </w:r>
    </w:p>
    <w:p w:rsidR="00AB6CD6" w:rsidRDefault="00AB6CD6" w:rsidP="00AB6CD6">
      <w:pPr>
        <w:pStyle w:val="a3"/>
        <w:ind w:firstLine="709"/>
        <w:jc w:val="both"/>
      </w:pPr>
      <w:bookmarkStart w:id="22" w:name="P91"/>
      <w:bookmarkEnd w:id="22"/>
      <w:r>
        <w:rPr>
          <w:sz w:val="20"/>
        </w:rPr>
        <w:t>66) помол зерна, производство муки и крупы из зерен пшеницы, ржи, овса, кукурузы или прочих хлебных злаков;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67) услуги по уходу за домашними животными;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68) изготовление и ремонт бондарной посуды и гончарных изделий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69) услуги по изготовлению валяной обуви;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71) граверные работы по металлу, стеклу, фарфору, дереву, керамике, кроме ювелирных изделий,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72) изготовление и ремонт деревянных лодок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73) ремонт игрушек и подобных им изделий;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74) ремонт спортивного и туристического оборудования;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75) услуги по вспашке огородов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76) услуги по распиловке дров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77) сборка и ремонт очков;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78) изготовление и печатание визитных карточек и пригласительных билетов на семейные торжества;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79) деятельность брошюровочно-переплетная и отделочная и сопутствующие услуги;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79 в ред. </w:t>
      </w:r>
      <w:hyperlink r:id="rId10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80) услуги по ремонту сифонов и </w:t>
      </w:r>
      <w:proofErr w:type="spellStart"/>
      <w:r>
        <w:rPr>
          <w:sz w:val="20"/>
        </w:rPr>
        <w:t>автосифонов</w:t>
      </w:r>
      <w:proofErr w:type="spellEnd"/>
      <w:r>
        <w:rPr>
          <w:sz w:val="20"/>
        </w:rPr>
        <w:t>, в том числе зарядка газовых баллончиков для сифонов;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81) утратил силу с 01.01.2023. - </w:t>
      </w:r>
      <w:hyperlink r:id="rId11">
        <w:r>
          <w:rPr>
            <w:color w:val="0000FF"/>
            <w:sz w:val="20"/>
          </w:rPr>
          <w:t>Закон</w:t>
        </w:r>
      </w:hyperlink>
      <w:r>
        <w:rPr>
          <w:sz w:val="20"/>
        </w:rPr>
        <w:t xml:space="preserve"> РТ от 29.09.2022 N 58-ЗРТ;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82) изготовление бижутерии и подобных товаров по индивидуальному заказу населения;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83) производство мебели;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83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2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84) деятельность физкультурно-оздоровительная;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84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3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85) производство деревянной тары;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85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4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86) производство прочих деревянных изделий; производство изделий из пробки, соломки и материалов для плетения;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86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5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87) ремонт и техническое обслуживание судов и лодок;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87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6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88) услуги по санитарно-гигиенической обработке помещений и сантехнического оборудования;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88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7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89) аренда и лизинг офисных машин и оборудования, включая вычислительную технику;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89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8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bookmarkStart w:id="23" w:name="P123"/>
      <w:bookmarkEnd w:id="23"/>
      <w:r>
        <w:rPr>
          <w:sz w:val="20"/>
        </w:rPr>
        <w:t>90) услуги копировально-множительные по индивидуальному заказу населения.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90 </w:t>
      </w:r>
      <w:proofErr w:type="gramStart"/>
      <w:r>
        <w:rPr>
          <w:sz w:val="20"/>
        </w:rPr>
        <w:t>введен</w:t>
      </w:r>
      <w:proofErr w:type="gramEnd"/>
      <w:r>
        <w:rPr>
          <w:sz w:val="20"/>
        </w:rPr>
        <w:t xml:space="preserve"> </w:t>
      </w:r>
      <w:hyperlink r:id="rId19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2. Патентная система налогообложения не применяется в отношении видов деятельности, установленных </w:t>
      </w:r>
      <w:hyperlink r:id="rId20">
        <w:r>
          <w:rPr>
            <w:color w:val="0000FF"/>
            <w:sz w:val="20"/>
          </w:rPr>
          <w:t>пунктом 6 статьи 346.43</w:t>
        </w:r>
      </w:hyperlink>
      <w:r>
        <w:rPr>
          <w:sz w:val="20"/>
        </w:rPr>
        <w:t xml:space="preserve"> Налогового кодекса Российской Федерации.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bookmarkStart w:id="24" w:name="P128"/>
      <w:bookmarkEnd w:id="24"/>
      <w:r>
        <w:rPr>
          <w:sz w:val="20"/>
        </w:rPr>
        <w:t>Статья 3. Территории действия патентов по группам муниципальных образований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(в ред. </w:t>
      </w:r>
      <w:hyperlink r:id="rId21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1. Дифференцировать территорию Республики Татарстан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35">
        <w:r>
          <w:rPr>
            <w:color w:val="0000FF"/>
            <w:sz w:val="20"/>
          </w:rPr>
          <w:t xml:space="preserve">пунктах </w:t>
        </w:r>
        <w:r>
          <w:rPr>
            <w:color w:val="0000FF"/>
            <w:sz w:val="20"/>
          </w:rPr>
          <w:lastRenderedPageBreak/>
          <w:t>10</w:t>
        </w:r>
      </w:hyperlink>
      <w:r>
        <w:rPr>
          <w:sz w:val="20"/>
        </w:rPr>
        <w:t xml:space="preserve">, </w:t>
      </w:r>
      <w:hyperlink w:anchor="P36">
        <w:r>
          <w:rPr>
            <w:color w:val="0000FF"/>
            <w:sz w:val="20"/>
          </w:rPr>
          <w:t>11</w:t>
        </w:r>
      </w:hyperlink>
      <w:r>
        <w:rPr>
          <w:sz w:val="20"/>
        </w:rPr>
        <w:t xml:space="preserve">, </w:t>
      </w:r>
      <w:hyperlink w:anchor="P57">
        <w:r>
          <w:rPr>
            <w:color w:val="0000FF"/>
            <w:sz w:val="20"/>
          </w:rPr>
          <w:t>32</w:t>
        </w:r>
      </w:hyperlink>
      <w:r>
        <w:rPr>
          <w:sz w:val="20"/>
        </w:rPr>
        <w:t xml:space="preserve">, </w:t>
      </w:r>
      <w:hyperlink w:anchor="P58">
        <w:r>
          <w:rPr>
            <w:color w:val="0000FF"/>
            <w:sz w:val="20"/>
          </w:rPr>
          <w:t>33</w:t>
        </w:r>
      </w:hyperlink>
      <w:r>
        <w:rPr>
          <w:sz w:val="20"/>
        </w:rPr>
        <w:t xml:space="preserve">, </w:t>
      </w:r>
      <w:hyperlink w:anchor="P71">
        <w:r>
          <w:rPr>
            <w:color w:val="0000FF"/>
            <w:sz w:val="20"/>
          </w:rPr>
          <w:t>46</w:t>
        </w:r>
      </w:hyperlink>
      <w:r>
        <w:rPr>
          <w:sz w:val="20"/>
        </w:rPr>
        <w:t xml:space="preserve"> (в части, касающейся развозной и разносной розничной торговли) части 1 статьи 2 настоящего Закона.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2. Дифференцировать территорию Республики Татарстан по территориям действия патентов в отношении видов предпринимательской деятельности, предусмотренных </w:t>
      </w:r>
      <w:hyperlink w:anchor="P26">
        <w:r>
          <w:rPr>
            <w:color w:val="0000FF"/>
            <w:sz w:val="20"/>
          </w:rPr>
          <w:t>пунктами 1</w:t>
        </w:r>
      </w:hyperlink>
      <w:r>
        <w:rPr>
          <w:sz w:val="20"/>
        </w:rPr>
        <w:t xml:space="preserve"> - </w:t>
      </w:r>
      <w:hyperlink w:anchor="P34">
        <w:r>
          <w:rPr>
            <w:color w:val="0000FF"/>
            <w:sz w:val="20"/>
          </w:rPr>
          <w:t>9</w:t>
        </w:r>
      </w:hyperlink>
      <w:r>
        <w:rPr>
          <w:sz w:val="20"/>
        </w:rPr>
        <w:t xml:space="preserve">, </w:t>
      </w:r>
      <w:hyperlink w:anchor="P37">
        <w:r>
          <w:rPr>
            <w:color w:val="0000FF"/>
            <w:sz w:val="20"/>
          </w:rPr>
          <w:t>12</w:t>
        </w:r>
      </w:hyperlink>
      <w:r>
        <w:rPr>
          <w:sz w:val="20"/>
        </w:rPr>
        <w:t xml:space="preserve"> - </w:t>
      </w:r>
      <w:hyperlink w:anchor="P56">
        <w:r>
          <w:rPr>
            <w:color w:val="0000FF"/>
            <w:sz w:val="20"/>
          </w:rPr>
          <w:t>31</w:t>
        </w:r>
      </w:hyperlink>
      <w:r>
        <w:rPr>
          <w:sz w:val="20"/>
        </w:rPr>
        <w:t xml:space="preserve">, </w:t>
      </w:r>
      <w:hyperlink w:anchor="P59">
        <w:r>
          <w:rPr>
            <w:color w:val="0000FF"/>
            <w:sz w:val="20"/>
          </w:rPr>
          <w:t>34</w:t>
        </w:r>
      </w:hyperlink>
      <w:r>
        <w:rPr>
          <w:sz w:val="20"/>
        </w:rPr>
        <w:t xml:space="preserve"> - </w:t>
      </w:r>
      <w:hyperlink w:anchor="P69">
        <w:r>
          <w:rPr>
            <w:color w:val="0000FF"/>
            <w:sz w:val="20"/>
          </w:rPr>
          <w:t>44</w:t>
        </w:r>
      </w:hyperlink>
      <w:r>
        <w:rPr>
          <w:sz w:val="20"/>
        </w:rPr>
        <w:t xml:space="preserve">, </w:t>
      </w:r>
      <w:hyperlink w:anchor="P74">
        <w:r>
          <w:rPr>
            <w:color w:val="0000FF"/>
            <w:sz w:val="20"/>
          </w:rPr>
          <w:t>49</w:t>
        </w:r>
      </w:hyperlink>
      <w:r>
        <w:rPr>
          <w:sz w:val="20"/>
        </w:rPr>
        <w:t xml:space="preserve"> - </w:t>
      </w:r>
      <w:hyperlink w:anchor="P123">
        <w:r>
          <w:rPr>
            <w:color w:val="0000FF"/>
            <w:sz w:val="20"/>
          </w:rPr>
          <w:t>90 части 1 статьи 2</w:t>
        </w:r>
      </w:hyperlink>
      <w:r>
        <w:rPr>
          <w:sz w:val="20"/>
        </w:rPr>
        <w:t xml:space="preserve"> настоящего Закона, по следующим группам муниципальных образований: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1) 1-я группа - город Казань;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2) 2-я группа - "город Набережные Челны", </w:t>
      </w:r>
      <w:proofErr w:type="spellStart"/>
      <w:r>
        <w:rPr>
          <w:sz w:val="20"/>
        </w:rPr>
        <w:t>Альметьевский</w:t>
      </w:r>
      <w:proofErr w:type="spellEnd"/>
      <w:r>
        <w:rPr>
          <w:sz w:val="20"/>
        </w:rPr>
        <w:t xml:space="preserve"> муниципальный район, Нижнекамский муниципальный район;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3) 3-я группа - </w:t>
      </w:r>
      <w:proofErr w:type="spellStart"/>
      <w:r>
        <w:rPr>
          <w:sz w:val="20"/>
        </w:rPr>
        <w:t>Азнакаевский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Бавлинский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Бугульминский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Елабужский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Заинский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Зеленодольский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Лаишевский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Лениногорский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Нурлатский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Тукаевский</w:t>
      </w:r>
      <w:proofErr w:type="spellEnd"/>
      <w:r>
        <w:rPr>
          <w:sz w:val="20"/>
        </w:rPr>
        <w:t xml:space="preserve"> муниципальный район;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4) 4-я группа - </w:t>
      </w:r>
      <w:proofErr w:type="spellStart"/>
      <w:r>
        <w:rPr>
          <w:sz w:val="20"/>
        </w:rPr>
        <w:t>Агрызский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Актанышский</w:t>
      </w:r>
      <w:proofErr w:type="spellEnd"/>
      <w:r>
        <w:rPr>
          <w:sz w:val="20"/>
        </w:rPr>
        <w:t xml:space="preserve"> муниципальный район, Арский муниципальный район, </w:t>
      </w:r>
      <w:proofErr w:type="spellStart"/>
      <w:r>
        <w:rPr>
          <w:sz w:val="20"/>
        </w:rPr>
        <w:t>Буинский</w:t>
      </w:r>
      <w:proofErr w:type="spellEnd"/>
      <w:r>
        <w:rPr>
          <w:sz w:val="20"/>
        </w:rPr>
        <w:t xml:space="preserve"> муниципальный район, Высокогорский муниципальный район, Менделеевский муниципальный район, </w:t>
      </w:r>
      <w:proofErr w:type="spellStart"/>
      <w:r>
        <w:rPr>
          <w:sz w:val="20"/>
        </w:rPr>
        <w:t>Новошешминский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Пестречинский</w:t>
      </w:r>
      <w:proofErr w:type="spellEnd"/>
      <w:r>
        <w:rPr>
          <w:sz w:val="20"/>
        </w:rPr>
        <w:t xml:space="preserve"> муниципальный район, Сабинский муниципальный район, </w:t>
      </w:r>
      <w:proofErr w:type="spellStart"/>
      <w:r>
        <w:rPr>
          <w:sz w:val="20"/>
        </w:rPr>
        <w:t>Сармановский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Чистопольский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Ютазинский</w:t>
      </w:r>
      <w:proofErr w:type="spellEnd"/>
      <w:r>
        <w:rPr>
          <w:sz w:val="20"/>
        </w:rPr>
        <w:t xml:space="preserve"> муниципальный район;</w:t>
      </w:r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 xml:space="preserve">5) 5-я группа - </w:t>
      </w:r>
      <w:proofErr w:type="spellStart"/>
      <w:r>
        <w:rPr>
          <w:sz w:val="20"/>
        </w:rPr>
        <w:t>Аксубаевский</w:t>
      </w:r>
      <w:proofErr w:type="spellEnd"/>
      <w:r>
        <w:rPr>
          <w:sz w:val="20"/>
        </w:rPr>
        <w:t xml:space="preserve"> муниципальный район, Алексеевский муниципальный район, </w:t>
      </w:r>
      <w:proofErr w:type="spellStart"/>
      <w:r>
        <w:rPr>
          <w:sz w:val="20"/>
        </w:rPr>
        <w:t>Алькеевский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Апастовский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Атнинский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Балтасинский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Верхнеуслонский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Дрожжановский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Кайбицкий</w:t>
      </w:r>
      <w:proofErr w:type="spellEnd"/>
      <w:r>
        <w:rPr>
          <w:sz w:val="20"/>
        </w:rPr>
        <w:t xml:space="preserve"> муниципальный район, Камско-</w:t>
      </w:r>
      <w:proofErr w:type="spellStart"/>
      <w:r>
        <w:rPr>
          <w:sz w:val="20"/>
        </w:rPr>
        <w:t>Устьинский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Кукморский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Мамадышский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Мензелинский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Муслюмовский</w:t>
      </w:r>
      <w:proofErr w:type="spellEnd"/>
      <w:r>
        <w:rPr>
          <w:sz w:val="20"/>
        </w:rPr>
        <w:t xml:space="preserve"> муниципальный район, Рыбно-</w:t>
      </w:r>
      <w:proofErr w:type="spellStart"/>
      <w:r>
        <w:rPr>
          <w:sz w:val="20"/>
        </w:rPr>
        <w:t>Слободский</w:t>
      </w:r>
      <w:proofErr w:type="spellEnd"/>
      <w:r>
        <w:rPr>
          <w:sz w:val="20"/>
        </w:rPr>
        <w:t xml:space="preserve"> муниципальный район, Спасский муниципальный район, </w:t>
      </w:r>
      <w:proofErr w:type="spellStart"/>
      <w:r>
        <w:rPr>
          <w:sz w:val="20"/>
        </w:rPr>
        <w:t>Тетюшский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Тюлячинский</w:t>
      </w:r>
      <w:proofErr w:type="spellEnd"/>
      <w:r>
        <w:rPr>
          <w:sz w:val="20"/>
        </w:rPr>
        <w:t xml:space="preserve"> муниципальный район, </w:t>
      </w:r>
      <w:proofErr w:type="spellStart"/>
      <w:r>
        <w:rPr>
          <w:sz w:val="20"/>
        </w:rPr>
        <w:t>Черемшанский</w:t>
      </w:r>
      <w:proofErr w:type="spellEnd"/>
      <w:r>
        <w:rPr>
          <w:sz w:val="20"/>
        </w:rPr>
        <w:t xml:space="preserve"> муниципальный район.</w:t>
      </w:r>
      <w:proofErr w:type="gramEnd"/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3. Дифференцировать территорию Республики Татарстан по территориям действия патентов в отношении видов предпринимательской деятельности, предусмотренных </w:t>
      </w:r>
      <w:hyperlink w:anchor="P70">
        <w:r>
          <w:rPr>
            <w:color w:val="0000FF"/>
            <w:sz w:val="20"/>
          </w:rPr>
          <w:t>пунктами 45</w:t>
        </w:r>
      </w:hyperlink>
      <w:r>
        <w:rPr>
          <w:sz w:val="20"/>
        </w:rPr>
        <w:t xml:space="preserve">, </w:t>
      </w:r>
      <w:hyperlink w:anchor="P71">
        <w:r>
          <w:rPr>
            <w:color w:val="0000FF"/>
            <w:sz w:val="20"/>
          </w:rPr>
          <w:t>46</w:t>
        </w:r>
      </w:hyperlink>
      <w:r>
        <w:rPr>
          <w:sz w:val="20"/>
        </w:rPr>
        <w:t xml:space="preserve"> (за исключением развозной и разносной розничной торговли), </w:t>
      </w:r>
      <w:hyperlink w:anchor="P72">
        <w:r>
          <w:rPr>
            <w:color w:val="0000FF"/>
            <w:sz w:val="20"/>
          </w:rPr>
          <w:t>47</w:t>
        </w:r>
      </w:hyperlink>
      <w:r>
        <w:rPr>
          <w:sz w:val="20"/>
        </w:rPr>
        <w:t xml:space="preserve">, </w:t>
      </w:r>
      <w:hyperlink w:anchor="P73">
        <w:r>
          <w:rPr>
            <w:color w:val="0000FF"/>
            <w:sz w:val="20"/>
          </w:rPr>
          <w:t>48 части 1 статьи 2</w:t>
        </w:r>
      </w:hyperlink>
      <w:r>
        <w:rPr>
          <w:sz w:val="20"/>
        </w:rPr>
        <w:t xml:space="preserve"> настоящего Закона, по следующим группам муниципальных образований: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1) 1-я группа - город Казань;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2) 2-я группа - "город Набережные Челны", городские поселения </w:t>
      </w:r>
      <w:proofErr w:type="spellStart"/>
      <w:r>
        <w:rPr>
          <w:sz w:val="20"/>
        </w:rPr>
        <w:t>Альметьевского</w:t>
      </w:r>
      <w:proofErr w:type="spellEnd"/>
      <w:r>
        <w:rPr>
          <w:sz w:val="20"/>
        </w:rPr>
        <w:t xml:space="preserve"> муниципального района, Нижнекамского муниципального района;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3) 3-я группа - городские поселения </w:t>
      </w:r>
      <w:proofErr w:type="spellStart"/>
      <w:r>
        <w:rPr>
          <w:sz w:val="20"/>
        </w:rPr>
        <w:t>Азнакаевского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Бавлинского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Бугульминского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Елабужского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Заинского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Зеленодольского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Лаишевского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Лениногорского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Нурлатского</w:t>
      </w:r>
      <w:proofErr w:type="spellEnd"/>
      <w:r>
        <w:rPr>
          <w:sz w:val="20"/>
        </w:rPr>
        <w:t xml:space="preserve"> муниципального района;</w:t>
      </w:r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 xml:space="preserve">4) 4-я группа - городские поселения </w:t>
      </w:r>
      <w:proofErr w:type="spellStart"/>
      <w:r>
        <w:rPr>
          <w:sz w:val="20"/>
        </w:rPr>
        <w:t>Агрызского</w:t>
      </w:r>
      <w:proofErr w:type="spellEnd"/>
      <w:r>
        <w:rPr>
          <w:sz w:val="20"/>
        </w:rPr>
        <w:t xml:space="preserve"> муниципального района, Арского муниципального района, </w:t>
      </w:r>
      <w:proofErr w:type="spellStart"/>
      <w:r>
        <w:rPr>
          <w:sz w:val="20"/>
        </w:rPr>
        <w:t>Буинского</w:t>
      </w:r>
      <w:proofErr w:type="spellEnd"/>
      <w:r>
        <w:rPr>
          <w:sz w:val="20"/>
        </w:rPr>
        <w:t xml:space="preserve"> муниципального района, Менделеевского муниципального района, Сабинского муниципального района, </w:t>
      </w:r>
      <w:proofErr w:type="spellStart"/>
      <w:r>
        <w:rPr>
          <w:sz w:val="20"/>
        </w:rPr>
        <w:t>Сармановского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Чистопольского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Ютазинского</w:t>
      </w:r>
      <w:proofErr w:type="spellEnd"/>
      <w:r>
        <w:rPr>
          <w:sz w:val="20"/>
        </w:rPr>
        <w:t xml:space="preserve"> муниципального района, а также </w:t>
      </w:r>
      <w:proofErr w:type="spellStart"/>
      <w:r>
        <w:rPr>
          <w:sz w:val="20"/>
        </w:rPr>
        <w:t>Актанышское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Актанышского</w:t>
      </w:r>
      <w:proofErr w:type="spellEnd"/>
      <w:r>
        <w:rPr>
          <w:sz w:val="20"/>
        </w:rPr>
        <w:t xml:space="preserve"> муниципального района, Высокогорское сельское поселение Высокогорского муниципального района, </w:t>
      </w:r>
      <w:proofErr w:type="spellStart"/>
      <w:r>
        <w:rPr>
          <w:sz w:val="20"/>
        </w:rPr>
        <w:t>Новошешминское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Новошешминского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Пестречинское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Пестречинского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Сармановское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Сармановского</w:t>
      </w:r>
      <w:proofErr w:type="spellEnd"/>
      <w:r>
        <w:rPr>
          <w:sz w:val="20"/>
        </w:rPr>
        <w:t xml:space="preserve"> муниципального</w:t>
      </w:r>
      <w:proofErr w:type="gramEnd"/>
      <w:r>
        <w:rPr>
          <w:sz w:val="20"/>
        </w:rPr>
        <w:t xml:space="preserve"> района;</w:t>
      </w:r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 xml:space="preserve">5) 5-я группа - городские поселения </w:t>
      </w:r>
      <w:proofErr w:type="spellStart"/>
      <w:r>
        <w:rPr>
          <w:sz w:val="20"/>
        </w:rPr>
        <w:t>Аксубаевского</w:t>
      </w:r>
      <w:proofErr w:type="spellEnd"/>
      <w:r>
        <w:rPr>
          <w:sz w:val="20"/>
        </w:rPr>
        <w:t xml:space="preserve"> муниципального района, Алексеевского муниципального района, </w:t>
      </w:r>
      <w:proofErr w:type="spellStart"/>
      <w:r>
        <w:rPr>
          <w:sz w:val="20"/>
        </w:rPr>
        <w:t>Апастовского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Балтасинского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Верхнеуслонского</w:t>
      </w:r>
      <w:proofErr w:type="spellEnd"/>
      <w:r>
        <w:rPr>
          <w:sz w:val="20"/>
        </w:rPr>
        <w:t xml:space="preserve"> муниципального района, Камско-</w:t>
      </w:r>
      <w:proofErr w:type="spellStart"/>
      <w:r>
        <w:rPr>
          <w:sz w:val="20"/>
        </w:rPr>
        <w:t>Устьинского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Кукморского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Мамадышского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Мензелинского</w:t>
      </w:r>
      <w:proofErr w:type="spellEnd"/>
      <w:r>
        <w:rPr>
          <w:sz w:val="20"/>
        </w:rPr>
        <w:t xml:space="preserve"> муниципального района, Рыбно-Слободского муниципального района, Спасского муниципального района, </w:t>
      </w:r>
      <w:proofErr w:type="spellStart"/>
      <w:r>
        <w:rPr>
          <w:sz w:val="20"/>
        </w:rPr>
        <w:t>Тетюшского</w:t>
      </w:r>
      <w:proofErr w:type="spellEnd"/>
      <w:r>
        <w:rPr>
          <w:sz w:val="20"/>
        </w:rPr>
        <w:t xml:space="preserve"> муниципального района, а также Базарно-</w:t>
      </w:r>
      <w:proofErr w:type="spellStart"/>
      <w:r>
        <w:rPr>
          <w:sz w:val="20"/>
        </w:rPr>
        <w:t>Матакское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Алькеевского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Большеатнинское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Атнинского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Верхнеуслонское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Верхнеуслонского</w:t>
      </w:r>
      <w:proofErr w:type="spellEnd"/>
      <w:r>
        <w:rPr>
          <w:sz w:val="20"/>
        </w:rPr>
        <w:t xml:space="preserve"> муниципального</w:t>
      </w:r>
      <w:proofErr w:type="gramEnd"/>
      <w:r>
        <w:rPr>
          <w:sz w:val="20"/>
        </w:rPr>
        <w:t xml:space="preserve"> района, </w:t>
      </w:r>
      <w:proofErr w:type="spellStart"/>
      <w:r>
        <w:rPr>
          <w:sz w:val="20"/>
        </w:rPr>
        <w:t>Стародрожжановское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Дрожжановского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Большекайбицкое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Кайбицкого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Муслюмовское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Муслюмовского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Тюлячинское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Тюлячинского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Черемшанское</w:t>
      </w:r>
      <w:proofErr w:type="spellEnd"/>
      <w:r>
        <w:rPr>
          <w:sz w:val="20"/>
        </w:rPr>
        <w:t xml:space="preserve"> сельское поселение </w:t>
      </w:r>
      <w:proofErr w:type="spellStart"/>
      <w:r>
        <w:rPr>
          <w:sz w:val="20"/>
        </w:rPr>
        <w:t>Черемшанского</w:t>
      </w:r>
      <w:proofErr w:type="spellEnd"/>
      <w:r>
        <w:rPr>
          <w:sz w:val="20"/>
        </w:rPr>
        <w:t xml:space="preserve"> муниципального района;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6) 6-я группа - сельские поселения </w:t>
      </w:r>
      <w:proofErr w:type="spellStart"/>
      <w:r>
        <w:rPr>
          <w:sz w:val="20"/>
        </w:rPr>
        <w:t>Альметьевского</w:t>
      </w:r>
      <w:proofErr w:type="spellEnd"/>
      <w:r>
        <w:rPr>
          <w:sz w:val="20"/>
        </w:rPr>
        <w:t xml:space="preserve"> муниципального района, Нижнекамского муниципального района;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lastRenderedPageBreak/>
        <w:t xml:space="preserve">7) 7-я группа - сельские поселения </w:t>
      </w:r>
      <w:proofErr w:type="spellStart"/>
      <w:r>
        <w:rPr>
          <w:sz w:val="20"/>
        </w:rPr>
        <w:t>Азнакаевского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Бавлинского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Бугульминского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Елабужского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Заинского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Зеленодольского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Лаишевского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Лениногорского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Нурлатского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Тукаевского</w:t>
      </w:r>
      <w:proofErr w:type="spellEnd"/>
      <w:r>
        <w:rPr>
          <w:sz w:val="20"/>
        </w:rPr>
        <w:t xml:space="preserve"> муниципального района;</w:t>
      </w:r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 xml:space="preserve">8) 8-я группа - сельские поселения </w:t>
      </w:r>
      <w:proofErr w:type="spellStart"/>
      <w:r>
        <w:rPr>
          <w:sz w:val="20"/>
        </w:rPr>
        <w:t>Агрызского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Актанышского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Актанышского</w:t>
      </w:r>
      <w:proofErr w:type="spellEnd"/>
      <w:r>
        <w:rPr>
          <w:sz w:val="20"/>
        </w:rPr>
        <w:t xml:space="preserve"> сельского поселения), Арского муниципального района, </w:t>
      </w:r>
      <w:proofErr w:type="spellStart"/>
      <w:r>
        <w:rPr>
          <w:sz w:val="20"/>
        </w:rPr>
        <w:t>Буинского</w:t>
      </w:r>
      <w:proofErr w:type="spellEnd"/>
      <w:r>
        <w:rPr>
          <w:sz w:val="20"/>
        </w:rPr>
        <w:t xml:space="preserve"> муниципального района, Высокогорского муниципального района (за исключением Высокогорского сельского поселения), Менделеевского муниципального района, </w:t>
      </w:r>
      <w:proofErr w:type="spellStart"/>
      <w:r>
        <w:rPr>
          <w:sz w:val="20"/>
        </w:rPr>
        <w:t>Новошешминского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Новошешминского</w:t>
      </w:r>
      <w:proofErr w:type="spellEnd"/>
      <w:r>
        <w:rPr>
          <w:sz w:val="20"/>
        </w:rPr>
        <w:t xml:space="preserve"> сельского поселения), </w:t>
      </w:r>
      <w:proofErr w:type="spellStart"/>
      <w:r>
        <w:rPr>
          <w:sz w:val="20"/>
        </w:rPr>
        <w:t>Пестречинского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Пестречинского</w:t>
      </w:r>
      <w:proofErr w:type="spellEnd"/>
      <w:r>
        <w:rPr>
          <w:sz w:val="20"/>
        </w:rPr>
        <w:t xml:space="preserve"> сельского поселения), Сабинского муниципального района, </w:t>
      </w:r>
      <w:proofErr w:type="spellStart"/>
      <w:r>
        <w:rPr>
          <w:sz w:val="20"/>
        </w:rPr>
        <w:t>Сармановского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Сармановского</w:t>
      </w:r>
      <w:proofErr w:type="spellEnd"/>
      <w:r>
        <w:rPr>
          <w:sz w:val="20"/>
        </w:rPr>
        <w:t xml:space="preserve"> сельского поселения</w:t>
      </w:r>
      <w:proofErr w:type="gramEnd"/>
      <w:r>
        <w:rPr>
          <w:sz w:val="20"/>
        </w:rPr>
        <w:t xml:space="preserve">), </w:t>
      </w:r>
      <w:proofErr w:type="spellStart"/>
      <w:r>
        <w:rPr>
          <w:sz w:val="20"/>
        </w:rPr>
        <w:t>Чистопольского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Ютазинского</w:t>
      </w:r>
      <w:proofErr w:type="spellEnd"/>
      <w:r>
        <w:rPr>
          <w:sz w:val="20"/>
        </w:rPr>
        <w:t xml:space="preserve"> муниципального района;</w:t>
      </w:r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 xml:space="preserve">9) 9-я группа - сельские поселения </w:t>
      </w:r>
      <w:proofErr w:type="spellStart"/>
      <w:r>
        <w:rPr>
          <w:sz w:val="20"/>
        </w:rPr>
        <w:t>Аксубаевского</w:t>
      </w:r>
      <w:proofErr w:type="spellEnd"/>
      <w:r>
        <w:rPr>
          <w:sz w:val="20"/>
        </w:rPr>
        <w:t xml:space="preserve"> муниципального района, Алексеевского муниципального района, </w:t>
      </w:r>
      <w:proofErr w:type="spellStart"/>
      <w:r>
        <w:rPr>
          <w:sz w:val="20"/>
        </w:rPr>
        <w:t>Алькеевского</w:t>
      </w:r>
      <w:proofErr w:type="spellEnd"/>
      <w:r>
        <w:rPr>
          <w:sz w:val="20"/>
        </w:rPr>
        <w:t xml:space="preserve"> муниципального района (за исключением Базарно-</w:t>
      </w:r>
      <w:proofErr w:type="spellStart"/>
      <w:r>
        <w:rPr>
          <w:sz w:val="20"/>
        </w:rPr>
        <w:t>Матакского</w:t>
      </w:r>
      <w:proofErr w:type="spellEnd"/>
      <w:r>
        <w:rPr>
          <w:sz w:val="20"/>
        </w:rPr>
        <w:t xml:space="preserve"> сельского поселения), </w:t>
      </w:r>
      <w:proofErr w:type="spellStart"/>
      <w:r>
        <w:rPr>
          <w:sz w:val="20"/>
        </w:rPr>
        <w:t>Апастовского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Атнинского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Большеатнинского</w:t>
      </w:r>
      <w:proofErr w:type="spellEnd"/>
      <w:r>
        <w:rPr>
          <w:sz w:val="20"/>
        </w:rPr>
        <w:t xml:space="preserve"> сельского поселения), </w:t>
      </w:r>
      <w:proofErr w:type="spellStart"/>
      <w:r>
        <w:rPr>
          <w:sz w:val="20"/>
        </w:rPr>
        <w:t>Балтасинского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Верхнеуслонского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Верхнеуслонского</w:t>
      </w:r>
      <w:proofErr w:type="spellEnd"/>
      <w:r>
        <w:rPr>
          <w:sz w:val="20"/>
        </w:rPr>
        <w:t xml:space="preserve"> сельского поселения), </w:t>
      </w:r>
      <w:proofErr w:type="spellStart"/>
      <w:r>
        <w:rPr>
          <w:sz w:val="20"/>
        </w:rPr>
        <w:t>Дрожжановского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Стародрожжановского</w:t>
      </w:r>
      <w:proofErr w:type="spellEnd"/>
      <w:r>
        <w:rPr>
          <w:sz w:val="20"/>
        </w:rPr>
        <w:t xml:space="preserve"> сельского поселения), </w:t>
      </w:r>
      <w:proofErr w:type="spellStart"/>
      <w:r>
        <w:rPr>
          <w:sz w:val="20"/>
        </w:rPr>
        <w:t>Кайбицкого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Большекайбицкого</w:t>
      </w:r>
      <w:proofErr w:type="spellEnd"/>
      <w:r>
        <w:rPr>
          <w:sz w:val="20"/>
        </w:rPr>
        <w:t xml:space="preserve"> сельского поселения), Камско-</w:t>
      </w:r>
      <w:proofErr w:type="spellStart"/>
      <w:r>
        <w:rPr>
          <w:sz w:val="20"/>
        </w:rPr>
        <w:t>Устьинского</w:t>
      </w:r>
      <w:proofErr w:type="spellEnd"/>
      <w:r>
        <w:rPr>
          <w:sz w:val="20"/>
        </w:rPr>
        <w:t xml:space="preserve"> муниципального района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Кукморского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Мамадышского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Мензелинского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Муслюмовского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Муслюмовского</w:t>
      </w:r>
      <w:proofErr w:type="spellEnd"/>
      <w:r>
        <w:rPr>
          <w:sz w:val="20"/>
        </w:rPr>
        <w:t xml:space="preserve"> сельского поселения), Рыбно-Слободского муниципального района, Спасского муниципального района, </w:t>
      </w:r>
      <w:proofErr w:type="spellStart"/>
      <w:r>
        <w:rPr>
          <w:sz w:val="20"/>
        </w:rPr>
        <w:t>Тетюшского</w:t>
      </w:r>
      <w:proofErr w:type="spellEnd"/>
      <w:r>
        <w:rPr>
          <w:sz w:val="20"/>
        </w:rPr>
        <w:t xml:space="preserve"> муниципального района, </w:t>
      </w:r>
      <w:proofErr w:type="spellStart"/>
      <w:r>
        <w:rPr>
          <w:sz w:val="20"/>
        </w:rPr>
        <w:t>Тюлячинского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Тюлячинского</w:t>
      </w:r>
      <w:proofErr w:type="spellEnd"/>
      <w:r>
        <w:rPr>
          <w:sz w:val="20"/>
        </w:rPr>
        <w:t xml:space="preserve"> сельского поселения), </w:t>
      </w:r>
      <w:proofErr w:type="spellStart"/>
      <w:r>
        <w:rPr>
          <w:sz w:val="20"/>
        </w:rPr>
        <w:t>Черемшанского</w:t>
      </w:r>
      <w:proofErr w:type="spellEnd"/>
      <w:r>
        <w:rPr>
          <w:sz w:val="20"/>
        </w:rPr>
        <w:t xml:space="preserve"> муниципального района (за исключением </w:t>
      </w:r>
      <w:proofErr w:type="spellStart"/>
      <w:r>
        <w:rPr>
          <w:sz w:val="20"/>
        </w:rPr>
        <w:t>Черемшанского</w:t>
      </w:r>
      <w:proofErr w:type="spellEnd"/>
      <w:r>
        <w:rPr>
          <w:sz w:val="20"/>
        </w:rPr>
        <w:t xml:space="preserve"> сельского поселения).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Статья 4.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AB6CD6" w:rsidRDefault="00AB6CD6" w:rsidP="00AB6CD6">
      <w:pPr>
        <w:pStyle w:val="a3"/>
        <w:ind w:firstLine="709"/>
        <w:jc w:val="both"/>
      </w:pPr>
    </w:p>
    <w:p w:rsidR="00AB6CD6" w:rsidRDefault="00AB6CD6" w:rsidP="00AB6CD6">
      <w:pPr>
        <w:pStyle w:val="a3"/>
        <w:ind w:firstLine="709"/>
        <w:jc w:val="both"/>
      </w:pPr>
      <w:bookmarkStart w:id="25" w:name="P152"/>
      <w:bookmarkEnd w:id="25"/>
      <w:r>
        <w:rPr>
          <w:sz w:val="20"/>
        </w:rPr>
        <w:t>1. 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осуществляемым на территории Республики Татарстан, в отношении которых применяется патентная система налогообложения: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1) для видов предпринимательской деятельности, предусмотренных </w:t>
      </w:r>
      <w:hyperlink w:anchor="P26">
        <w:r>
          <w:rPr>
            <w:color w:val="0000FF"/>
            <w:sz w:val="20"/>
          </w:rPr>
          <w:t>пунктами 1</w:t>
        </w:r>
      </w:hyperlink>
      <w:r>
        <w:rPr>
          <w:sz w:val="20"/>
        </w:rPr>
        <w:t xml:space="preserve"> - </w:t>
      </w:r>
      <w:hyperlink w:anchor="P33">
        <w:r>
          <w:rPr>
            <w:color w:val="0000FF"/>
            <w:sz w:val="20"/>
          </w:rPr>
          <w:t>8</w:t>
        </w:r>
      </w:hyperlink>
      <w:r>
        <w:rPr>
          <w:sz w:val="20"/>
        </w:rPr>
        <w:t xml:space="preserve">, </w:t>
      </w:r>
      <w:hyperlink w:anchor="P37">
        <w:r>
          <w:rPr>
            <w:color w:val="0000FF"/>
            <w:sz w:val="20"/>
          </w:rPr>
          <w:t>12</w:t>
        </w:r>
      </w:hyperlink>
      <w:r>
        <w:rPr>
          <w:sz w:val="20"/>
        </w:rPr>
        <w:t xml:space="preserve"> - </w:t>
      </w:r>
      <w:hyperlink w:anchor="P43">
        <w:r>
          <w:rPr>
            <w:color w:val="0000FF"/>
            <w:sz w:val="20"/>
          </w:rPr>
          <w:t>18</w:t>
        </w:r>
      </w:hyperlink>
      <w:r>
        <w:rPr>
          <w:sz w:val="20"/>
        </w:rPr>
        <w:t xml:space="preserve">, </w:t>
      </w:r>
      <w:hyperlink w:anchor="P45">
        <w:r>
          <w:rPr>
            <w:color w:val="0000FF"/>
            <w:sz w:val="20"/>
          </w:rPr>
          <w:t>20</w:t>
        </w:r>
      </w:hyperlink>
      <w:r>
        <w:rPr>
          <w:sz w:val="20"/>
        </w:rPr>
        <w:t xml:space="preserve"> - </w:t>
      </w:r>
      <w:hyperlink w:anchor="P56">
        <w:r>
          <w:rPr>
            <w:color w:val="0000FF"/>
            <w:sz w:val="20"/>
          </w:rPr>
          <w:t>31</w:t>
        </w:r>
      </w:hyperlink>
      <w:r>
        <w:rPr>
          <w:sz w:val="20"/>
        </w:rPr>
        <w:t xml:space="preserve">, </w:t>
      </w:r>
      <w:hyperlink w:anchor="P59">
        <w:r>
          <w:rPr>
            <w:color w:val="0000FF"/>
            <w:sz w:val="20"/>
          </w:rPr>
          <w:t>34</w:t>
        </w:r>
      </w:hyperlink>
      <w:r>
        <w:rPr>
          <w:sz w:val="20"/>
        </w:rPr>
        <w:t xml:space="preserve"> - </w:t>
      </w:r>
      <w:hyperlink w:anchor="P69">
        <w:r>
          <w:rPr>
            <w:color w:val="0000FF"/>
            <w:sz w:val="20"/>
          </w:rPr>
          <w:t>44</w:t>
        </w:r>
      </w:hyperlink>
      <w:r>
        <w:rPr>
          <w:sz w:val="20"/>
        </w:rPr>
        <w:t xml:space="preserve">, </w:t>
      </w:r>
      <w:hyperlink w:anchor="P74">
        <w:r>
          <w:rPr>
            <w:color w:val="0000FF"/>
            <w:sz w:val="20"/>
          </w:rPr>
          <w:t>49</w:t>
        </w:r>
      </w:hyperlink>
      <w:r>
        <w:rPr>
          <w:sz w:val="20"/>
        </w:rPr>
        <w:t xml:space="preserve"> - </w:t>
      </w:r>
      <w:hyperlink w:anchor="P89">
        <w:r>
          <w:rPr>
            <w:color w:val="0000FF"/>
            <w:sz w:val="20"/>
          </w:rPr>
          <w:t>64</w:t>
        </w:r>
      </w:hyperlink>
      <w:r>
        <w:rPr>
          <w:sz w:val="20"/>
        </w:rPr>
        <w:t xml:space="preserve">, </w:t>
      </w:r>
      <w:hyperlink w:anchor="P91">
        <w:r>
          <w:rPr>
            <w:color w:val="0000FF"/>
            <w:sz w:val="20"/>
          </w:rPr>
          <w:t>66</w:t>
        </w:r>
      </w:hyperlink>
      <w:r>
        <w:rPr>
          <w:sz w:val="20"/>
        </w:rPr>
        <w:t xml:space="preserve"> - </w:t>
      </w:r>
      <w:hyperlink w:anchor="P123">
        <w:r>
          <w:rPr>
            <w:color w:val="0000FF"/>
            <w:sz w:val="20"/>
          </w:rPr>
          <w:t>90 части 1 статьи 2</w:t>
        </w:r>
      </w:hyperlink>
      <w:r>
        <w:rPr>
          <w:sz w:val="20"/>
        </w:rPr>
        <w:t xml:space="preserve"> настоящего Закона, осуществляемых без привлечения наемных работников, - 1 000,0 тыс. рублей, дополнительно при привлечении наемных работников на одну единицу средней численности наемных работников - 300,0 тыс. рублей;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(в ред. </w:t>
      </w:r>
      <w:hyperlink r:id="rId22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2) для вида предпринимательской деятельности, предусмотренного </w:t>
      </w:r>
      <w:hyperlink w:anchor="P34">
        <w:r>
          <w:rPr>
            <w:color w:val="0000FF"/>
            <w:sz w:val="20"/>
          </w:rPr>
          <w:t>пунктом 9 части 1 статьи 2</w:t>
        </w:r>
      </w:hyperlink>
      <w:r>
        <w:rPr>
          <w:sz w:val="20"/>
        </w:rPr>
        <w:t xml:space="preserve"> настоящего Закона, осуществляемого без привлечения наемных работников, - 1 400,0 тыс. рублей, дополнительно при привлечении наемных работников на одну единицу средней численности наемных работников - 450,0 тыс. рублей;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3) для вида предпринимательской деятельности, предусмотренного </w:t>
      </w:r>
      <w:hyperlink w:anchor="P35">
        <w:r>
          <w:rPr>
            <w:color w:val="0000FF"/>
            <w:sz w:val="20"/>
          </w:rPr>
          <w:t>пунктом 10 части 1 статьи 2</w:t>
        </w:r>
      </w:hyperlink>
      <w:r>
        <w:rPr>
          <w:sz w:val="20"/>
        </w:rPr>
        <w:t xml:space="preserve"> настоящего Закона, - 450,0 тыс. рублей на единицу автотранспортного средства;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4) для вида предпринимательской деятельности, предусмотренного </w:t>
      </w:r>
      <w:hyperlink w:anchor="P36">
        <w:r>
          <w:rPr>
            <w:color w:val="0000FF"/>
            <w:sz w:val="20"/>
          </w:rPr>
          <w:t>пунктом 11 части 1 статьи 2</w:t>
        </w:r>
      </w:hyperlink>
      <w:r>
        <w:rPr>
          <w:sz w:val="20"/>
        </w:rPr>
        <w:t xml:space="preserve"> настоящего Закона, на единицу автотранспортного средства: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а) для оказания автотранспортных услуг по перевозке пассажиров автомобильным транспортом в части деятельности легкового такси - 350,0 тыс. рублей;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б) для оказания автотранспортных услуг по перевозке пассажиров автомобильным транспортом, за исключением деятельности легкового такси, - 1 200,0 тыс. рублей;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5) для вида предпринимательской деятельности, предусмотренного </w:t>
      </w:r>
      <w:hyperlink w:anchor="P44">
        <w:r>
          <w:rPr>
            <w:color w:val="0000FF"/>
            <w:sz w:val="20"/>
          </w:rPr>
          <w:t>пунктом 19 части 1 статьи 2</w:t>
        </w:r>
      </w:hyperlink>
      <w:r>
        <w:rPr>
          <w:sz w:val="20"/>
        </w:rPr>
        <w:t xml:space="preserve"> настоящего Закона, на один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а) 12,0 тыс. рублей - для 1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б) 10,8 тыс. рублей - для 2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в) 9,6 тыс. рублей - для 3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lastRenderedPageBreak/>
        <w:t>г) 8,4 тыс. рублей - для 4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д) 7,2 тыс. рублей - для 5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6) для вида предпринимательской деятельности, предусмотренного </w:t>
      </w:r>
      <w:hyperlink w:anchor="P57">
        <w:r>
          <w:rPr>
            <w:color w:val="0000FF"/>
            <w:sz w:val="20"/>
          </w:rPr>
          <w:t>пунктом 32 части 1 статьи 2</w:t>
        </w:r>
      </w:hyperlink>
      <w:r>
        <w:rPr>
          <w:sz w:val="20"/>
        </w:rPr>
        <w:t xml:space="preserve"> настоящего Закона, - 1 000,0 тыс. рублей на единицу судов водного транспорта;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7) для вида предпринимательской деятельности, предусмотренного </w:t>
      </w:r>
      <w:hyperlink w:anchor="P58">
        <w:r>
          <w:rPr>
            <w:color w:val="0000FF"/>
            <w:sz w:val="20"/>
          </w:rPr>
          <w:t>пунктом 33 части 1 статьи 2</w:t>
        </w:r>
      </w:hyperlink>
      <w:r>
        <w:rPr>
          <w:sz w:val="20"/>
        </w:rPr>
        <w:t xml:space="preserve"> настоящего Закона, - 500,0 тыс. рублей на единицу судов водного транспорта;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8) для вида предпринимательской деятельности, предусмотренного </w:t>
      </w:r>
      <w:hyperlink w:anchor="P70">
        <w:r>
          <w:rPr>
            <w:color w:val="0000FF"/>
            <w:sz w:val="20"/>
          </w:rPr>
          <w:t>пунктом 45 части 1 статьи 2</w:t>
        </w:r>
      </w:hyperlink>
      <w:r>
        <w:rPr>
          <w:sz w:val="20"/>
        </w:rPr>
        <w:t xml:space="preserve"> настоящего Закона: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а) для 1-й группы муниципальных образований: при площади торгового зала до 10 квадратных метров (включительно) - 866,2 тыс. рублей на один объект стационарной торговой сети, при площади торгового зала более 10 квадратных метров - 86,6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б) для 2-й группы муниципальных образований: при площади торгового зала до 10 квадратных метров (включительно) - 779,5 тыс. рублей на один объект стационарной торговой сети, при площади торгового зала более 10 квадратных метров - 77,9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в) для 3-й группы муниципальных образований: при площади торгового зала до 10 квадратных метров (включительно) - 649,6 тыс. рублей на один объект стационарной торговой сети, при площади торгового зала более 10 квадратных метров - 64,9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г) для 4-й группы муниципальных образований: при площади торгового зала до 10 квадратных метров (включительно) - 563,0 тыс. рублей на один объект стационарной торговой сети, при площади торгового зала более 10 квадратных метров - 56,3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д) для 5-й группы муниципальных образований: при площади торгового зала до 10 квадратных метров (включительно) - 545,7 тыс. рублей на один объект стационарной торговой сети, при площади торгового зала более 10 квадратных метров - 54,5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е) для 6-й группы муниципальных образований: при площади торгового зала до 10 квадратных метров (включительно) - 467,7 тыс. рублей на один объект стационарной торговой сети, при площади торгового зала более 10 квадратных метров - 46,7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ж) для 7-й группы муниципальных образований: при площади торгового зала до 10 квадратных метров (включительно) - 389,7 тыс. рублей на один объект стационарной торговой сети, при площади торгового зала более 10 квадратных метров - 38,9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з) для 8-й группы муниципальных образований: при площади торгового зала до 10 квадратных метров (включительно) - 337,8 тыс. рублей на один объект стационарной торговой сети, при площади торгового зала более 10 квадратных метров - 33,7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и) для 9-й группы муниципальных образований: при площади торгового зала до 10 квадратных метров (включительно) - 327,4 тыс. рублей на один объект стационарной торговой сети, при площади торгового зала более 10 квадратных метров - 32,7 тыс. рублей на один квадратный метр площади торгового зала объекта 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8 в ред. </w:t>
      </w:r>
      <w:hyperlink r:id="rId23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9) для вида предпринимательской деятельности, предусмотренного </w:t>
      </w:r>
      <w:hyperlink w:anchor="P71">
        <w:r>
          <w:rPr>
            <w:color w:val="0000FF"/>
            <w:sz w:val="20"/>
          </w:rPr>
          <w:t>пунктом 46 части 1 статьи 2</w:t>
        </w:r>
      </w:hyperlink>
      <w:r>
        <w:rPr>
          <w:sz w:val="20"/>
        </w:rPr>
        <w:t xml:space="preserve"> настоящего Закона: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а) розничная торговля, осуществляемая через объекты стационарной торговой сети, не имеющие торговых залов, за исключением розничной торговли с использованием торговых автоматов:</w:t>
      </w:r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1-й группы муниципальных образований: при площади объекта стационарной торговой сети, не имеющего торгового зала, до 10 квадратных метров (включительно) - 866,2 тыс. рублей на один объект стационарной торговой сети, при площади объекта стационарной торговой сети более 10 квадратных метров - 86,6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2-й группы муниципальных образований: при площади объекта стационарной торговой сети, не имеющего торгового зала, до 10 квадратных метров (включительно) - 779,5 тыс. рублей на один объект стационарной торговой сети, при площади объекта стационарной торговой сети более 10 квадратных метров - 77,9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 xml:space="preserve">для 3-й группы муниципальных образований: при площади объекта стационарной торговой сети, не имеющего торгового зала, до 10 квадратных метров (включительно) - 649,6 тыс. рублей на один объект </w:t>
      </w:r>
      <w:r>
        <w:rPr>
          <w:sz w:val="20"/>
        </w:rPr>
        <w:lastRenderedPageBreak/>
        <w:t>стационарной торговой сети, при площади объекта стационарной торговой сети более 10 квадратных метров - 64,9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4-й группы муниципальных образований: при площади объекта стационарной торговой сети, не имеющего торгового зала, до 10 квадратных метров (включительно) - 563,0 тыс. рублей на один объект стационарной торговой сети, при площади объекта стационарной торговой сети более 10 квадратных метров - 56,3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5-й группы муниципальных образований: при площади объекта стационарной торговой сети, не имеющего торгового зала, до 10 квадратных метров (включительно) - 545,7 тыс. рублей на один объект стационарной торговой сети, при площади объекта стационарной торговой сети более 10 квадратных метров - 54,5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6-й группы муниципальных образований: при площади объекта стационарной торговой сети, не имеющего торгового зала, до 10 квадратных метров (включительно) - 467,7 тыс. рублей на один объект стационарной торговой сети, при площади объекта стационарной торговой сети более 10 квадратных метров - 46,7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7-й группы муниципальных образований: при площади объекта стационарной торговой сети, не имеющего торгового зала, до 10 квадратных метров (включительно) - 389,7 тыс. рублей на один объект стационарной торговой сети, при площади объекта стационарной торговой сети более 10 квадратных метров - 38,9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8-й группы муниципальных образований: при площади объекта стационарной торговой сети, не имеющего торгового зала, до 10 квадратных метров (включительно) - 337,8 тыс. рублей на один объект стационарной торговой сети, при площади объекта стационарной торговой сети более 10 квадратных метров - 33,7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proofErr w:type="gramStart"/>
      <w:r>
        <w:rPr>
          <w:sz w:val="20"/>
        </w:rPr>
        <w:t>для 9-й группы муниципальных образований: при площади объекта стационарной торговой сети, не имеющего торгового зала, до 10 квадратных метров (включительно) - 327,4 тыс. рублей на один объект стационарной торговой сети, при площади объекта стационарной торговой сети более 10 квадратных метров - 32,7 тыс. рублей на один квадратный метр площади объекта стационарной торговой сети;</w:t>
      </w:r>
      <w:proofErr w:type="gramEnd"/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б) розничная торговля, осуществляемая через объекты стационарной торговой сети, не имеющие торговых залов, с использованием торговых автоматов: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1-й группы муниципальных образований: 270,7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2-й группы муниципальных образований: 257,1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3-й группы муниципальных образований: 240,9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4-й группы муниципальных образований: 224,7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5-й группы муниципальных образований: 211,1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6-й группы муниципальных образований: 154,2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7-й группы муниципальных образований: 144,5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8-й группы муниципальных образований: 134,8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9-й группы муниципальных образований: 126,6 тыс. рублей на один торговый автомат;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в) розничная торговля, осуществляемая через объекты нестационарной торговой сети, за исключением развозной и разносной розничной торговли: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1-й группы муниципальных образований: 812,0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2-й группы муниципальных образований: 771,4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3-й группы муниципальных образований: 722,6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4-й группы муниципальных образований: 673,9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5-й группы муниципальных образований: 633,3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6-й группы муниципальных образований: 462,8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7-й группы муниципальных образований: 433,5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8-й группы муниципальных образований: 404,3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для 9-й группы муниципальных образований: 379,9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г) развозная и разносная розничная торговля, осуществляемая через объекты нестационарной торговой сети, - 812,0 тыс. рублей на один объект нестационарной торговой сети;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lastRenderedPageBreak/>
        <w:t xml:space="preserve">(п. 9 в ред. </w:t>
      </w:r>
      <w:hyperlink r:id="rId24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10) для вида предпринимательской деятельности, предусмотренного </w:t>
      </w:r>
      <w:hyperlink w:anchor="P72">
        <w:r>
          <w:rPr>
            <w:color w:val="0000FF"/>
            <w:sz w:val="20"/>
          </w:rPr>
          <w:t>пунктом 47 части 1 статьи 2</w:t>
        </w:r>
      </w:hyperlink>
      <w:r>
        <w:rPr>
          <w:sz w:val="20"/>
        </w:rPr>
        <w:t xml:space="preserve"> настоящего Закона: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а) для 1-й группы муниципальных образований: при площади зала обслуживания посетителей до 10 квадратных метров (включительно) - 481,0 тыс. рублей на один объект организации общественного питания, при площади зала обслуживания посетителей более 10 квадратных метров - 48,1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б) для 2-й группы муниципальных образований: при площади зала обслуживания посетителей до 10 квадратных метров (включительно) - 360,9 тыс. рублей на один объект организации общественного питания, при площади зала обслуживания посетителей более 10 квадратных метров - 36,1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в) для 3-й группы муниципальных образований: при площади зала обслуживания посетителей до 10 квадратных метров (включительно) - 336,8 тыс. рублей на один объект организации общественного питания, при площади зала обслуживания посетителей более 10 квадратных метров - 33,6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г) для 4-й группы муниципальных образований: при площади зала обслуживания посетителей до 10 квадратных метров (включительно) - 312,7 тыс. рублей на один объект организации общественного питания, при площади зала обслуживания посетителей более 10 квадратных метров - 31,2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д) для 5-й группы муниципальных образований: при площади зала обслуживания посетителей до 10 квадратных метров (включительно) - 303,1 тыс. рублей на один объект организации общественного питания, при площади зала обслуживания посетителей более 10 квадратных метров - 30,3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е) для 6-й группы муниципальных образований: при площади зала обслуживания посетителей до 10 квадратных метров (включительно) - 216,5 тыс. рублей на один объект организации общественного питания, при площади зала обслуживания посетителей более 10 квадратных метров - 21,6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ж) для 7-й группы муниципальных образований: при площади зала обслуживания посетителей до 10 квадратных метров (включительно) - 202,0 тыс. рублей на один объект организации общественного питания, при площади зала обслуживания посетителей более 10 квадратных метров - 20,2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з) для 8-й группы муниципальных образований: при площади зала обслуживания посетителей до 10 квадратных метров (включительно) - 187,6 тыс. рублей на один объект организации общественного питания, при площади зала обслуживания посетителей более 10 квадратных метров - 18,7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и) для 9-й группы муниципальных образований: при площади зала обслуживания посетителей до 10 квадратных метров (включительно) - 181,8 тыс. рублей на один объект организации общественного питания, при площади зала обслуживания посетителей более 10 квадратных метров - 18,1 тыс. рублей на один квадратный метр </w:t>
      </w:r>
      <w:proofErr w:type="gramStart"/>
      <w:r>
        <w:rPr>
          <w:sz w:val="20"/>
        </w:rPr>
        <w:t>площади зала обслуживания посетителей объекта организации общественного питания</w:t>
      </w:r>
      <w:proofErr w:type="gramEnd"/>
      <w:r>
        <w:rPr>
          <w:sz w:val="20"/>
        </w:rPr>
        <w:t>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10 в ред. </w:t>
      </w:r>
      <w:hyperlink r:id="rId25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11) для вида предпринимательской деятельности, предусмотренного </w:t>
      </w:r>
      <w:hyperlink w:anchor="P73">
        <w:r>
          <w:rPr>
            <w:color w:val="0000FF"/>
            <w:sz w:val="20"/>
          </w:rPr>
          <w:t>пунктом 48 части 1 статьи 2</w:t>
        </w:r>
      </w:hyperlink>
      <w:r>
        <w:rPr>
          <w:sz w:val="20"/>
        </w:rPr>
        <w:t xml:space="preserve"> настоящего Закона: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а) для 1-й группы муниципальных образований: 812,0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б) для 2-й группы муниципальных образований: 609,0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в) для 3-й группы муниципальных образований: 568,4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г) для 4-й группы муниципальных образований: 527,8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lastRenderedPageBreak/>
        <w:t>д) для 5-й группы муниципальных образований: 511,5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е) для 6 группы муниципальных образований: 365,4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ж) для 7 группы муниципальных образований: 341,0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з) для 8 группы муниципальных образований: 316,6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и) для 9 группы муниципальных образований: 306,9 тыс. рублей на один объект организации общественного питания;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(п. 11 в ред. </w:t>
      </w:r>
      <w:hyperlink r:id="rId26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12) для вида предпринимательской деятельности, предусмотренного </w:t>
      </w:r>
      <w:hyperlink w:anchor="P90">
        <w:r>
          <w:rPr>
            <w:color w:val="0000FF"/>
            <w:sz w:val="20"/>
          </w:rPr>
          <w:t>пунктом 65 части 1 статьи 2</w:t>
        </w:r>
      </w:hyperlink>
      <w:r>
        <w:rPr>
          <w:sz w:val="20"/>
        </w:rPr>
        <w:t xml:space="preserve"> настоящего Закона, - 3,0 тыс. рублей на один квадратный метр площади стоянки для транспортных средств.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2. </w:t>
      </w:r>
      <w:proofErr w:type="gramStart"/>
      <w:r>
        <w:rPr>
          <w:sz w:val="20"/>
        </w:rPr>
        <w:t xml:space="preserve">Установить, что к размеру потенциально возможного к получению индивидуальным предпринимателем годового дохода, установленному </w:t>
      </w:r>
      <w:hyperlink w:anchor="P152">
        <w:r>
          <w:rPr>
            <w:color w:val="0000FF"/>
            <w:sz w:val="20"/>
          </w:rPr>
          <w:t>частью 1</w:t>
        </w:r>
      </w:hyperlink>
      <w:r>
        <w:rPr>
          <w:sz w:val="20"/>
        </w:rPr>
        <w:t xml:space="preserve"> настоящей статьи по видам предпринимательской деятельности, предусмотренным </w:t>
      </w:r>
      <w:hyperlink w:anchor="P26">
        <w:r>
          <w:rPr>
            <w:color w:val="0000FF"/>
            <w:sz w:val="20"/>
          </w:rPr>
          <w:t>пунктами 1</w:t>
        </w:r>
      </w:hyperlink>
      <w:r>
        <w:rPr>
          <w:sz w:val="20"/>
        </w:rPr>
        <w:t xml:space="preserve"> - </w:t>
      </w:r>
      <w:hyperlink w:anchor="P34">
        <w:r>
          <w:rPr>
            <w:color w:val="0000FF"/>
            <w:sz w:val="20"/>
          </w:rPr>
          <w:t>9</w:t>
        </w:r>
      </w:hyperlink>
      <w:r>
        <w:rPr>
          <w:sz w:val="20"/>
        </w:rPr>
        <w:t xml:space="preserve">, </w:t>
      </w:r>
      <w:hyperlink w:anchor="P37">
        <w:r>
          <w:rPr>
            <w:color w:val="0000FF"/>
            <w:sz w:val="20"/>
          </w:rPr>
          <w:t>12</w:t>
        </w:r>
      </w:hyperlink>
      <w:r>
        <w:rPr>
          <w:sz w:val="20"/>
        </w:rPr>
        <w:t xml:space="preserve"> - </w:t>
      </w:r>
      <w:hyperlink w:anchor="P43">
        <w:r>
          <w:rPr>
            <w:color w:val="0000FF"/>
            <w:sz w:val="20"/>
          </w:rPr>
          <w:t>18</w:t>
        </w:r>
      </w:hyperlink>
      <w:r>
        <w:rPr>
          <w:sz w:val="20"/>
        </w:rPr>
        <w:t xml:space="preserve">, </w:t>
      </w:r>
      <w:hyperlink w:anchor="P45">
        <w:r>
          <w:rPr>
            <w:color w:val="0000FF"/>
            <w:sz w:val="20"/>
          </w:rPr>
          <w:t>20</w:t>
        </w:r>
      </w:hyperlink>
      <w:r>
        <w:rPr>
          <w:sz w:val="20"/>
        </w:rPr>
        <w:t xml:space="preserve"> - </w:t>
      </w:r>
      <w:hyperlink w:anchor="P56">
        <w:r>
          <w:rPr>
            <w:color w:val="0000FF"/>
            <w:sz w:val="20"/>
          </w:rPr>
          <w:t>31</w:t>
        </w:r>
      </w:hyperlink>
      <w:r>
        <w:rPr>
          <w:sz w:val="20"/>
        </w:rPr>
        <w:t xml:space="preserve">, </w:t>
      </w:r>
      <w:hyperlink w:anchor="P59">
        <w:r>
          <w:rPr>
            <w:color w:val="0000FF"/>
            <w:sz w:val="20"/>
          </w:rPr>
          <w:t>34</w:t>
        </w:r>
      </w:hyperlink>
      <w:r>
        <w:rPr>
          <w:sz w:val="20"/>
        </w:rPr>
        <w:t xml:space="preserve"> - </w:t>
      </w:r>
      <w:hyperlink w:anchor="P69">
        <w:r>
          <w:rPr>
            <w:color w:val="0000FF"/>
            <w:sz w:val="20"/>
          </w:rPr>
          <w:t>44</w:t>
        </w:r>
      </w:hyperlink>
      <w:r>
        <w:rPr>
          <w:sz w:val="20"/>
        </w:rPr>
        <w:t xml:space="preserve">, </w:t>
      </w:r>
      <w:hyperlink w:anchor="P74">
        <w:r>
          <w:rPr>
            <w:color w:val="0000FF"/>
            <w:sz w:val="20"/>
          </w:rPr>
          <w:t>49</w:t>
        </w:r>
      </w:hyperlink>
      <w:r>
        <w:rPr>
          <w:sz w:val="20"/>
        </w:rPr>
        <w:t xml:space="preserve"> - </w:t>
      </w:r>
      <w:hyperlink w:anchor="P123">
        <w:r>
          <w:rPr>
            <w:color w:val="0000FF"/>
            <w:sz w:val="20"/>
          </w:rPr>
          <w:t>90 части 1 статьи 2</w:t>
        </w:r>
      </w:hyperlink>
      <w:r>
        <w:rPr>
          <w:sz w:val="20"/>
        </w:rPr>
        <w:t xml:space="preserve"> настоящего Закона, в зависимости от территории действия патентов по группам муниципальных образований, установленным </w:t>
      </w:r>
      <w:hyperlink w:anchor="P128">
        <w:r>
          <w:rPr>
            <w:color w:val="0000FF"/>
            <w:sz w:val="20"/>
          </w:rPr>
          <w:t>статьей 3</w:t>
        </w:r>
      </w:hyperlink>
      <w:r>
        <w:rPr>
          <w:sz w:val="20"/>
        </w:rPr>
        <w:t xml:space="preserve"> настоящего Закона, применяется коэффициент, равный:</w:t>
      </w:r>
      <w:proofErr w:type="gramEnd"/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 xml:space="preserve">(в ред. </w:t>
      </w:r>
      <w:hyperlink r:id="rId27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РТ от 05.05.2021 N 30-ЗРТ)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1) 1,0 - для 1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2) 0,95 - для 2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3) 0,89 - для 3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4) 0,83 - для 4 группы муниципальных образований;</w:t>
      </w:r>
    </w:p>
    <w:p w:rsidR="00AB6CD6" w:rsidRDefault="00AB6CD6" w:rsidP="00AB6CD6">
      <w:pPr>
        <w:pStyle w:val="a3"/>
        <w:ind w:firstLine="709"/>
        <w:jc w:val="both"/>
      </w:pPr>
      <w:r>
        <w:rPr>
          <w:sz w:val="20"/>
        </w:rPr>
        <w:t>5) 0,78 - для 5 группы муниципальных образований.</w:t>
      </w:r>
    </w:p>
    <w:p w:rsidR="00AB6CD6" w:rsidRDefault="00AB6CD6">
      <w:pPr>
        <w:pStyle w:val="ConsPlusNormal"/>
        <w:jc w:val="both"/>
      </w:pPr>
    </w:p>
    <w:p w:rsidR="00AB6CD6" w:rsidRDefault="00AB6CD6">
      <w:pPr>
        <w:pStyle w:val="ConsPlusNormal"/>
        <w:jc w:val="right"/>
      </w:pPr>
      <w:r>
        <w:t>Президент</w:t>
      </w:r>
    </w:p>
    <w:p w:rsidR="00AB6CD6" w:rsidRDefault="00AB6CD6">
      <w:pPr>
        <w:pStyle w:val="ConsPlusNormal"/>
        <w:jc w:val="right"/>
      </w:pPr>
      <w:r>
        <w:t>Республики Татарстан</w:t>
      </w:r>
    </w:p>
    <w:p w:rsidR="00AB6CD6" w:rsidRDefault="00AB6CD6">
      <w:pPr>
        <w:pStyle w:val="ConsPlusNormal"/>
        <w:jc w:val="right"/>
      </w:pPr>
      <w:r>
        <w:t>Р.Н.МИННИХАНОВ</w:t>
      </w:r>
    </w:p>
    <w:p w:rsidR="00AB6CD6" w:rsidRDefault="00AB6CD6">
      <w:pPr>
        <w:pStyle w:val="ConsPlusNormal"/>
      </w:pPr>
      <w:r>
        <w:t>Казань, Кремль</w:t>
      </w:r>
    </w:p>
    <w:p w:rsidR="00AB6CD6" w:rsidRDefault="00AB6CD6">
      <w:pPr>
        <w:pStyle w:val="ConsPlusNormal"/>
        <w:spacing w:before="200"/>
      </w:pPr>
      <w:r>
        <w:t>29 сентября 2012 года</w:t>
      </w:r>
    </w:p>
    <w:p w:rsidR="00AB6CD6" w:rsidRDefault="00AB6CD6">
      <w:pPr>
        <w:pStyle w:val="ConsPlusNormal"/>
        <w:spacing w:before="200"/>
      </w:pPr>
      <w:r>
        <w:t>N 65-ЗРТ</w:t>
      </w:r>
    </w:p>
    <w:p w:rsidR="00AB6CD6" w:rsidRDefault="00AB6CD6">
      <w:pPr>
        <w:pStyle w:val="ConsPlusNormal"/>
        <w:jc w:val="both"/>
      </w:pPr>
    </w:p>
    <w:p w:rsidR="00AB6CD6" w:rsidRDefault="00AB6CD6">
      <w:pPr>
        <w:pStyle w:val="ConsPlusNormal"/>
        <w:jc w:val="both"/>
      </w:pPr>
    </w:p>
    <w:p w:rsidR="00AB6CD6" w:rsidRDefault="00AB6C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6E7" w:rsidRDefault="001F46E7"/>
    <w:sectPr w:rsidR="001F46E7" w:rsidSect="0020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D6"/>
    <w:rsid w:val="001F46E7"/>
    <w:rsid w:val="00A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B6C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B6C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B6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B6C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B6C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B6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DE5F80262B97C6F3727A60ADEF2E4525BF5930A41C8A50D308C4FAFAD7E56CD26B1E788DC4C09FEC8DE07137F50B082B4BF76BD99qFP5H" TargetMode="External"/><Relationship Id="rId13" Type="http://schemas.openxmlformats.org/officeDocument/2006/relationships/hyperlink" Target="consultantplus://offline/ref=53DDE5F80262B97C6F3739AB1CB2AFEF5552A99B0840C5F051658A18F0FD78038D66B7B4CD914603AA999A531A7506FFC7E1AC75BF85F65B57B5B4B0qDP3H" TargetMode="External"/><Relationship Id="rId18" Type="http://schemas.openxmlformats.org/officeDocument/2006/relationships/hyperlink" Target="consultantplus://offline/ref=53DDE5F80262B97C6F3739AB1CB2AFEF5552A99B0840C5F051658A18F0FD78038D66B7B4CD914603AA999A53177506FFC7E1AC75BF85F65B57B5B4B0qDP3H" TargetMode="External"/><Relationship Id="rId26" Type="http://schemas.openxmlformats.org/officeDocument/2006/relationships/hyperlink" Target="consultantplus://offline/ref=53DDE5F80262B97C6F3739AB1CB2AFEF5552A99B0840C5F051658A18F0FD78038D66B7B4CD914603AA999A5B167506FFC7E1AC75BF85F65B57B5B4B0qDP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DDE5F80262B97C6F3739AB1CB2AFEF5552A99B0840C5F051658A18F0FD78038D66B7B4CD914603AA999A501F7506FFC7E1AC75BF85F65B57B5B4B0qDP3H" TargetMode="External"/><Relationship Id="rId7" Type="http://schemas.openxmlformats.org/officeDocument/2006/relationships/hyperlink" Target="consultantplus://offline/ref=53DDE5F80262B97C6F3739AB1CB2AFEF5552A99B0843CBF155618A18F0FD78038D66B7B4CD914603AA999A52167506FFC7E1AC75BF85F65B57B5B4B0qDP3H" TargetMode="External"/><Relationship Id="rId12" Type="http://schemas.openxmlformats.org/officeDocument/2006/relationships/hyperlink" Target="consultantplus://offline/ref=53DDE5F80262B97C6F3739AB1CB2AFEF5552A99B0840C5F051658A18F0FD78038D66B7B4CD914603AA999A531C7506FFC7E1AC75BF85F65B57B5B4B0qDP3H" TargetMode="External"/><Relationship Id="rId17" Type="http://schemas.openxmlformats.org/officeDocument/2006/relationships/hyperlink" Target="consultantplus://offline/ref=53DDE5F80262B97C6F3739AB1CB2AFEF5552A99B0840C5F051658A18F0FD78038D66B7B4CD914603AA999A53167506FFC7E1AC75BF85F65B57B5B4B0qDP3H" TargetMode="External"/><Relationship Id="rId25" Type="http://schemas.openxmlformats.org/officeDocument/2006/relationships/hyperlink" Target="consultantplus://offline/ref=53DDE5F80262B97C6F3739AB1CB2AFEF5552A99B0840C5F051658A18F0FD78038D66B7B4CD914603AA999A5A197506FFC7E1AC75BF85F65B57B5B4B0qDP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DDE5F80262B97C6F3739AB1CB2AFEF5552A99B0840C5F051658A18F0FD78038D66B7B4CD914603AA999A53197506FFC7E1AC75BF85F65B57B5B4B0qDP3H" TargetMode="External"/><Relationship Id="rId20" Type="http://schemas.openxmlformats.org/officeDocument/2006/relationships/hyperlink" Target="consultantplus://offline/ref=53DDE5F80262B97C6F3727A60ADEF2E4525BF5930A41C8A50D308C4FAFAD7E56CD26B1E789D34D09FEC8DE07137F50B082B4BF76BD99qFP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DE5F80262B97C6F3739AB1CB2AFEF5552A99B0840C5F051658A18F0FD78038D66B7B4CD914603AA999A52167506FFC7E1AC75BF85F65B57B5B4B0qDP3H" TargetMode="External"/><Relationship Id="rId11" Type="http://schemas.openxmlformats.org/officeDocument/2006/relationships/hyperlink" Target="consultantplus://offline/ref=53DDE5F80262B97C6F3739AB1CB2AFEF5552A99B0843CBF155618A18F0FD78038D66B7B4CD914603AA999A52167506FFC7E1AC75BF85F65B57B5B4B0qDP3H" TargetMode="External"/><Relationship Id="rId24" Type="http://schemas.openxmlformats.org/officeDocument/2006/relationships/hyperlink" Target="consultantplus://offline/ref=53DDE5F80262B97C6F3739AB1CB2AFEF5552A99B0840C5F051658A18F0FD78038D66B7B4CD914603AA999A571A7506FFC7E1AC75BF85F65B57B5B4B0qDP3H" TargetMode="External"/><Relationship Id="rId5" Type="http://schemas.openxmlformats.org/officeDocument/2006/relationships/hyperlink" Target="consultantplus://offline/ref=53DDE5F80262B97C6F3739AB1CB2AFEF5552A99B0840C1FA516D8A18F0FD78038D66B7B4CD914603AA999A52197506FFC7E1AC75BF85F65B57B5B4B0qDP3H" TargetMode="External"/><Relationship Id="rId15" Type="http://schemas.openxmlformats.org/officeDocument/2006/relationships/hyperlink" Target="consultantplus://offline/ref=53DDE5F80262B97C6F3739AB1CB2AFEF5552A99B0840C5F051658A18F0FD78038D66B7B4CD914603AA999A53187506FFC7E1AC75BF85F65B57B5B4B0qDP3H" TargetMode="External"/><Relationship Id="rId23" Type="http://schemas.openxmlformats.org/officeDocument/2006/relationships/hyperlink" Target="consultantplus://offline/ref=53DDE5F80262B97C6F3739AB1CB2AFEF5552A99B0840C5F051658A18F0FD78038D66B7B4CD914603AA999A561D7506FFC7E1AC75BF85F65B57B5B4B0qDP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3DDE5F80262B97C6F3739AB1CB2AFEF5552A99B0840C5F051658A18F0FD78038D66B7B4CD914603AA999A531E7506FFC7E1AC75BF85F65B57B5B4B0qDP3H" TargetMode="External"/><Relationship Id="rId19" Type="http://schemas.openxmlformats.org/officeDocument/2006/relationships/hyperlink" Target="consultantplus://offline/ref=53DDE5F80262B97C6F3739AB1CB2AFEF5552A99B0840C5F051658A18F0FD78038D66B7B4CD914603AA999A501E7506FFC7E1AC75BF85F65B57B5B4B0qD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DE5F80262B97C6F3727A60ADEF2E4525BF5960B46C8A50D308C4FAFAD7E56DF26E9ED8FD75503AA8798521Cq7PCH" TargetMode="External"/><Relationship Id="rId14" Type="http://schemas.openxmlformats.org/officeDocument/2006/relationships/hyperlink" Target="consultantplus://offline/ref=53DDE5F80262B97C6F3739AB1CB2AFEF5552A99B0840C5F051658A18F0FD78038D66B7B4CD914603AA999A531B7506FFC7E1AC75BF85F65B57B5B4B0qDP3H" TargetMode="External"/><Relationship Id="rId22" Type="http://schemas.openxmlformats.org/officeDocument/2006/relationships/hyperlink" Target="consultantplus://offline/ref=53DDE5F80262B97C6F3739AB1CB2AFEF5552A99B0840C5F051658A18F0FD78038D66B7B4CD914603AA999A561C7506FFC7E1AC75BF85F65B57B5B4B0qDP3H" TargetMode="External"/><Relationship Id="rId27" Type="http://schemas.openxmlformats.org/officeDocument/2006/relationships/hyperlink" Target="consultantplus://offline/ref=53DDE5F80262B97C6F3739AB1CB2AFEF5552A99B0840C5F051658A18F0FD78038D66B7B4CD914603AA999B52177506FFC7E1AC75BF85F65B57B5B4B0qD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2022-10-12T07:15:00Z</dcterms:created>
  <dcterms:modified xsi:type="dcterms:W3CDTF">2022-10-12T07:17:00Z</dcterms:modified>
</cp:coreProperties>
</file>