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5C" w:rsidRDefault="00F64B5C" w:rsidP="00F64B5C">
      <w:pPr>
        <w:autoSpaceDE w:val="0"/>
        <w:autoSpaceDN w:val="0"/>
        <w:adjustRightInd w:val="0"/>
        <w:spacing w:after="0" w:line="240" w:lineRule="auto"/>
        <w:jc w:val="both"/>
        <w:outlineLvl w:val="0"/>
        <w:rPr>
          <w:rFonts w:ascii="Times New Roman" w:hAnsi="Times New Roman" w:cs="Times New Roman"/>
          <w:sz w:val="28"/>
          <w:szCs w:val="28"/>
        </w:rPr>
      </w:pPr>
    </w:p>
    <w:tbl>
      <w:tblPr>
        <w:tblStyle w:val="a3"/>
        <w:tblW w:w="0" w:type="auto"/>
        <w:tblLook w:val="04A0" w:firstRow="1" w:lastRow="0" w:firstColumn="1" w:lastColumn="0" w:noHBand="0" w:noVBand="1"/>
      </w:tblPr>
      <w:tblGrid>
        <w:gridCol w:w="5140"/>
        <w:gridCol w:w="5141"/>
      </w:tblGrid>
      <w:tr w:rsidR="004E0FE9" w:rsidTr="004E0FE9">
        <w:trPr>
          <w:trHeight w:val="243"/>
        </w:trPr>
        <w:tc>
          <w:tcPr>
            <w:tcW w:w="5140" w:type="dxa"/>
          </w:tcPr>
          <w:p w:rsidR="004E0FE9" w:rsidRDefault="004E0FE9" w:rsidP="004E0FE9">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КБК</w:t>
            </w:r>
          </w:p>
        </w:tc>
        <w:tc>
          <w:tcPr>
            <w:tcW w:w="5141" w:type="dxa"/>
          </w:tcPr>
          <w:p w:rsidR="004E0FE9" w:rsidRDefault="004E0FE9" w:rsidP="004E0FE9">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Наименование налога</w:t>
            </w:r>
          </w:p>
        </w:tc>
      </w:tr>
      <w:tr w:rsidR="004E0FE9" w:rsidTr="004E0FE9">
        <w:tc>
          <w:tcPr>
            <w:tcW w:w="5140"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 xml:space="preserve">182 </w:t>
            </w:r>
            <w:r w:rsidRPr="004E0FE9">
              <w:rPr>
                <w:rFonts w:ascii="Times New Roman" w:hAnsi="Times New Roman" w:cs="Times New Roman"/>
              </w:rPr>
              <w:t>1 01 01030 01 1000 110</w:t>
            </w:r>
          </w:p>
        </w:tc>
        <w:tc>
          <w:tcPr>
            <w:tcW w:w="5141"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w:t>
            </w:r>
          </w:p>
        </w:tc>
      </w:tr>
      <w:tr w:rsidR="004E0FE9" w:rsidTr="004E0FE9">
        <w:tc>
          <w:tcPr>
            <w:tcW w:w="5140" w:type="dxa"/>
          </w:tcPr>
          <w:p w:rsidR="004E0FE9" w:rsidRPr="004E0FE9" w:rsidRDefault="004E0FE9" w:rsidP="004E0FE9">
            <w:pPr>
              <w:autoSpaceDE w:val="0"/>
              <w:autoSpaceDN w:val="0"/>
              <w:adjustRightInd w:val="0"/>
              <w:rPr>
                <w:rFonts w:ascii="Times New Roman" w:hAnsi="Times New Roman" w:cs="Times New Roman"/>
              </w:rPr>
            </w:pPr>
            <w:r w:rsidRPr="004E0FE9">
              <w:rPr>
                <w:rFonts w:ascii="Times New Roman" w:hAnsi="Times New Roman" w:cs="Times New Roman"/>
              </w:rPr>
              <w:t xml:space="preserve">182 </w:t>
            </w:r>
            <w:r w:rsidRPr="004E0FE9">
              <w:rPr>
                <w:rFonts w:ascii="Times New Roman" w:hAnsi="Times New Roman" w:cs="Times New Roman"/>
              </w:rPr>
              <w:t>1 01 01040 01 1000 110</w:t>
            </w:r>
          </w:p>
        </w:tc>
        <w:tc>
          <w:tcPr>
            <w:tcW w:w="5141" w:type="dxa"/>
          </w:tcPr>
          <w:p w:rsidR="004E0FE9" w:rsidRPr="004E0FE9" w:rsidRDefault="004E0FE9" w:rsidP="004E0FE9">
            <w:pPr>
              <w:autoSpaceDE w:val="0"/>
              <w:autoSpaceDN w:val="0"/>
              <w:adjustRightInd w:val="0"/>
              <w:rPr>
                <w:rFonts w:ascii="Times New Roman" w:hAnsi="Times New Roman" w:cs="Times New Roman"/>
              </w:rPr>
            </w:pPr>
            <w:r w:rsidRPr="004E0FE9">
              <w:rPr>
                <w:rFonts w:ascii="Times New Roman" w:hAnsi="Times New Roman" w:cs="Times New Roman"/>
              </w:rPr>
              <w:t>Налог на прибыль организаций с доходов, полученных в виде дивидендов от российских организаций российскими организациями</w:t>
            </w:r>
          </w:p>
        </w:tc>
      </w:tr>
      <w:tr w:rsidR="004E0FE9" w:rsidTr="004E0FE9">
        <w:tc>
          <w:tcPr>
            <w:tcW w:w="5140"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182</w:t>
            </w:r>
            <w:r w:rsidRPr="004E0FE9">
              <w:rPr>
                <w:rFonts w:ascii="Times New Roman" w:hAnsi="Times New Roman" w:cs="Times New Roman"/>
              </w:rPr>
              <w:t xml:space="preserve"> </w:t>
            </w:r>
            <w:r w:rsidRPr="004E0FE9">
              <w:rPr>
                <w:rFonts w:ascii="Times New Roman" w:hAnsi="Times New Roman" w:cs="Times New Roman"/>
              </w:rPr>
              <w:t>1 01 01050 01 1000 110</w:t>
            </w:r>
          </w:p>
        </w:tc>
        <w:tc>
          <w:tcPr>
            <w:tcW w:w="5141"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Налог на прибыль организаций с доходов, полученных в виде дивидендов от российских организаций иностранными организациями</w:t>
            </w:r>
          </w:p>
        </w:tc>
      </w:tr>
      <w:tr w:rsidR="004E0FE9" w:rsidTr="004E0FE9">
        <w:tc>
          <w:tcPr>
            <w:tcW w:w="5140" w:type="dxa"/>
          </w:tcPr>
          <w:p w:rsidR="004E0FE9" w:rsidRPr="004E0FE9" w:rsidRDefault="004E0FE9" w:rsidP="004E0FE9">
            <w:pPr>
              <w:autoSpaceDE w:val="0"/>
              <w:autoSpaceDN w:val="0"/>
              <w:adjustRightInd w:val="0"/>
              <w:rPr>
                <w:rFonts w:ascii="Times New Roman" w:hAnsi="Times New Roman" w:cs="Times New Roman"/>
              </w:rPr>
            </w:pPr>
            <w:r w:rsidRPr="004E0FE9">
              <w:rPr>
                <w:rFonts w:ascii="Times New Roman" w:hAnsi="Times New Roman" w:cs="Times New Roman"/>
              </w:rPr>
              <w:t xml:space="preserve">182 </w:t>
            </w:r>
            <w:r w:rsidRPr="004E0FE9">
              <w:rPr>
                <w:rFonts w:ascii="Times New Roman" w:hAnsi="Times New Roman" w:cs="Times New Roman"/>
              </w:rPr>
              <w:t>1 01 01060 01 1000 110</w:t>
            </w:r>
          </w:p>
        </w:tc>
        <w:tc>
          <w:tcPr>
            <w:tcW w:w="5141" w:type="dxa"/>
          </w:tcPr>
          <w:p w:rsidR="004E0FE9" w:rsidRPr="004E0FE9" w:rsidRDefault="004E0FE9" w:rsidP="004E0FE9">
            <w:pPr>
              <w:autoSpaceDE w:val="0"/>
              <w:autoSpaceDN w:val="0"/>
              <w:adjustRightInd w:val="0"/>
              <w:rPr>
                <w:rFonts w:ascii="Times New Roman" w:hAnsi="Times New Roman" w:cs="Times New Roman"/>
              </w:rPr>
            </w:pPr>
            <w:r w:rsidRPr="004E0FE9">
              <w:rPr>
                <w:rFonts w:ascii="Times New Roman" w:hAnsi="Times New Roman" w:cs="Times New Roman"/>
              </w:rPr>
              <w:t>Налог на прибыль организаций с доходов, полученных в виде дивидендов от иностранных организаций российскими организациями</w:t>
            </w:r>
          </w:p>
        </w:tc>
      </w:tr>
      <w:tr w:rsidR="004E0FE9" w:rsidTr="004E0FE9">
        <w:tc>
          <w:tcPr>
            <w:tcW w:w="5140"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 xml:space="preserve">182 </w:t>
            </w:r>
            <w:r w:rsidRPr="004E0FE9">
              <w:rPr>
                <w:rFonts w:ascii="Times New Roman" w:hAnsi="Times New Roman" w:cs="Times New Roman"/>
              </w:rPr>
              <w:t>1 01 01070 01 1000 110</w:t>
            </w:r>
          </w:p>
        </w:tc>
        <w:tc>
          <w:tcPr>
            <w:tcW w:w="5141" w:type="dxa"/>
          </w:tcPr>
          <w:p w:rsidR="004E0FE9" w:rsidRPr="004E0FE9" w:rsidRDefault="004E0FE9" w:rsidP="00F64B5C">
            <w:pPr>
              <w:autoSpaceDE w:val="0"/>
              <w:autoSpaceDN w:val="0"/>
              <w:adjustRightInd w:val="0"/>
              <w:jc w:val="both"/>
              <w:outlineLvl w:val="0"/>
              <w:rPr>
                <w:rFonts w:ascii="Times New Roman" w:hAnsi="Times New Roman" w:cs="Times New Roman"/>
                <w:sz w:val="28"/>
                <w:szCs w:val="28"/>
              </w:rPr>
            </w:pPr>
            <w:r w:rsidRPr="004E0FE9">
              <w:rPr>
                <w:rFonts w:ascii="Times New Roman" w:hAnsi="Times New Roman" w:cs="Times New Roman"/>
              </w:rPr>
              <w:t>Налог на прибыль организаций с доходов, полученных в виде процентов по государственным и муниципальным ценным бумагам</w:t>
            </w:r>
          </w:p>
        </w:tc>
      </w:tr>
      <w:tr w:rsidR="004E0FE9" w:rsidTr="004E0FE9">
        <w:tc>
          <w:tcPr>
            <w:tcW w:w="5140" w:type="dxa"/>
          </w:tcPr>
          <w:p w:rsidR="004E0FE9" w:rsidRPr="004E0FE9" w:rsidRDefault="004E0FE9" w:rsidP="004E0FE9">
            <w:pPr>
              <w:autoSpaceDE w:val="0"/>
              <w:autoSpaceDN w:val="0"/>
              <w:adjustRightInd w:val="0"/>
              <w:rPr>
                <w:rFonts w:ascii="Times New Roman" w:hAnsi="Times New Roman" w:cs="Times New Roman"/>
              </w:rPr>
            </w:pPr>
            <w:r w:rsidRPr="004E0FE9">
              <w:rPr>
                <w:rFonts w:ascii="Times New Roman" w:hAnsi="Times New Roman" w:cs="Times New Roman"/>
              </w:rPr>
              <w:t xml:space="preserve">182 </w:t>
            </w:r>
            <w:r w:rsidRPr="004E0FE9">
              <w:rPr>
                <w:rFonts w:ascii="Times New Roman" w:hAnsi="Times New Roman" w:cs="Times New Roman"/>
              </w:rPr>
              <w:t>1 01 01090 01 1000 110</w:t>
            </w:r>
          </w:p>
        </w:tc>
        <w:tc>
          <w:tcPr>
            <w:tcW w:w="5141" w:type="dxa"/>
          </w:tcPr>
          <w:p w:rsidR="004E0FE9" w:rsidRPr="004E0FE9" w:rsidRDefault="004E0FE9" w:rsidP="004E0FE9">
            <w:pPr>
              <w:autoSpaceDE w:val="0"/>
              <w:autoSpaceDN w:val="0"/>
              <w:adjustRightInd w:val="0"/>
              <w:rPr>
                <w:rFonts w:ascii="Times New Roman" w:hAnsi="Times New Roman" w:cs="Times New Roman"/>
              </w:rPr>
            </w:pPr>
            <w:proofErr w:type="gramStart"/>
            <w:r w:rsidRPr="004E0FE9">
              <w:rPr>
                <w:rFonts w:ascii="Times New Roman" w:hAnsi="Times New Roman" w:cs="Times New Roman"/>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w:t>
            </w:r>
            <w:proofErr w:type="gramEnd"/>
            <w:r w:rsidRPr="004E0FE9">
              <w:rPr>
                <w:rFonts w:ascii="Times New Roman" w:hAnsi="Times New Roman" w:cs="Times New Roman"/>
              </w:rPr>
              <w:t xml:space="preserve"> по облигациям с ипотечным покрытием, эмитированным после 1 января 2007 года</w:t>
            </w:r>
          </w:p>
        </w:tc>
      </w:tr>
    </w:tbl>
    <w:p w:rsidR="004E0FE9" w:rsidRDefault="004E0FE9" w:rsidP="00F64B5C">
      <w:pPr>
        <w:autoSpaceDE w:val="0"/>
        <w:autoSpaceDN w:val="0"/>
        <w:adjustRightInd w:val="0"/>
        <w:spacing w:after="0" w:line="240" w:lineRule="auto"/>
        <w:jc w:val="both"/>
        <w:outlineLvl w:val="0"/>
        <w:rPr>
          <w:rFonts w:ascii="Times New Roman" w:hAnsi="Times New Roman" w:cs="Times New Roman"/>
          <w:sz w:val="28"/>
          <w:szCs w:val="28"/>
        </w:rPr>
      </w:pPr>
      <w:bookmarkStart w:id="0" w:name="_GoBack"/>
      <w:bookmarkEnd w:id="0"/>
    </w:p>
    <w:sectPr w:rsidR="004E0FE9" w:rsidSect="00240082">
      <w:pgSz w:w="11905" w:h="16838"/>
      <w:pgMar w:top="357" w:right="706"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227"/>
        </w:tabs>
        <w:ind w:left="227" w:hanging="227"/>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5C"/>
    <w:rsid w:val="00040E80"/>
    <w:rsid w:val="00205B14"/>
    <w:rsid w:val="00462A7E"/>
    <w:rsid w:val="004E0FE9"/>
    <w:rsid w:val="00636C21"/>
    <w:rsid w:val="00F47EBF"/>
    <w:rsid w:val="00F6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Пронина Ирина Александровна</dc:creator>
  <cp:lastModifiedBy>User</cp:lastModifiedBy>
  <cp:revision>6</cp:revision>
  <cp:lastPrinted>2023-03-21T12:01:00Z</cp:lastPrinted>
  <dcterms:created xsi:type="dcterms:W3CDTF">2023-03-21T13:13:00Z</dcterms:created>
  <dcterms:modified xsi:type="dcterms:W3CDTF">2023-03-24T10:25:00Z</dcterms:modified>
</cp:coreProperties>
</file>