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ind/>
        <w:jc w:val="center"/>
        <w:rPr>
          <w:b w:val="0"/>
          <w:sz w:val="36"/>
        </w:rPr>
      </w:pPr>
      <w:r>
        <w:rPr>
          <w:b w:val="0"/>
          <w:sz w:val="36"/>
        </w:rPr>
        <w:t xml:space="preserve">Для решения  по возникающим вопросам (дистанционно)  </w:t>
      </w:r>
      <w:r>
        <w:rPr>
          <w:b w:val="1"/>
          <w:sz w:val="36"/>
        </w:rPr>
        <w:t>Межрайонная ИФНС России № 1 по Республике Хакасия</w:t>
      </w:r>
      <w:r>
        <w:rPr>
          <w:b w:val="0"/>
          <w:sz w:val="36"/>
        </w:rPr>
        <w:t xml:space="preserve"> предлагает обращаться по следующим телефонам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7054"/>
        <w:gridCol w:w="3473"/>
      </w:tblGrid>
      <w:tr>
        <w:tc>
          <w:tcPr>
            <w:tcW w:type="dxa" w:w="7054"/>
            <w:vAlign w:val="center"/>
          </w:tcPr>
          <w:p w14:paraId="02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1.По вопросам государственной регистрации юридических лиц и индивидуальных предпринимателей</w:t>
            </w:r>
          </w:p>
        </w:tc>
        <w:tc>
          <w:tcPr>
            <w:tcW w:type="dxa" w:w="3473"/>
            <w:vAlign w:val="center"/>
          </w:tcPr>
          <w:p w14:paraId="03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23-32-95</w:t>
            </w:r>
          </w:p>
        </w:tc>
      </w:tr>
      <w:tr>
        <w:tc>
          <w:tcPr>
            <w:tcW w:type="dxa" w:w="7054"/>
            <w:vAlign w:val="center"/>
          </w:tcPr>
          <w:p w14:paraId="04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3473"/>
            <w:vAlign w:val="center"/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7054"/>
            <w:vAlign w:val="center"/>
          </w:tcPr>
          <w:p w14:paraId="06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2. По вопросам налогового учета налогоплательщиков</w:t>
            </w:r>
          </w:p>
        </w:tc>
        <w:tc>
          <w:tcPr>
            <w:tcW w:type="dxa" w:w="3473"/>
            <w:vAlign w:val="center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22-98-07</w:t>
            </w:r>
          </w:p>
        </w:tc>
      </w:tr>
      <w:tr>
        <w:tc>
          <w:tcPr>
            <w:tcW w:type="dxa" w:w="7054"/>
            <w:vAlign w:val="center"/>
          </w:tcPr>
          <w:p w14:paraId="08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3473"/>
            <w:vAlign w:val="center"/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7054"/>
            <w:vAlign w:val="center"/>
          </w:tcPr>
          <w:p w14:paraId="0A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 По вопросам урегулирования задолжен</w:t>
            </w:r>
            <w:bookmarkStart w:id="1" w:name="_GoBack"/>
            <w:bookmarkEnd w:id="1"/>
            <w:r>
              <w:rPr>
                <w:rFonts w:ascii="Times New Roman" w:hAnsi="Times New Roman"/>
                <w:b w:val="1"/>
                <w:sz w:val="28"/>
              </w:rPr>
              <w:t>ности</w:t>
            </w:r>
          </w:p>
        </w:tc>
        <w:tc>
          <w:tcPr>
            <w:tcW w:type="dxa" w:w="3473"/>
            <w:vAlign w:val="center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22-98-46</w:t>
            </w:r>
          </w:p>
          <w:p w14:paraId="0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22-98-48</w:t>
            </w:r>
          </w:p>
        </w:tc>
      </w:tr>
      <w:tr>
        <w:tc>
          <w:tcPr>
            <w:tcW w:type="dxa" w:w="7054"/>
            <w:vAlign w:val="center"/>
          </w:tcPr>
          <w:p w14:paraId="0D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3473"/>
            <w:vAlign w:val="center"/>
          </w:tcPr>
          <w:p w14:paraId="0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7054"/>
            <w:vAlign w:val="center"/>
          </w:tcPr>
          <w:p w14:paraId="0F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4. По вопросам информирования по НДФЛ</w:t>
            </w:r>
          </w:p>
        </w:tc>
        <w:tc>
          <w:tcPr>
            <w:tcW w:type="dxa" w:w="3473"/>
            <w:vAlign w:val="center"/>
          </w:tcPr>
          <w:p w14:paraId="10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23-32-77</w:t>
            </w:r>
          </w:p>
        </w:tc>
      </w:tr>
      <w:tr>
        <w:tc>
          <w:tcPr>
            <w:tcW w:type="dxa" w:w="7054"/>
            <w:vAlign w:val="center"/>
          </w:tcPr>
          <w:p w14:paraId="11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3473"/>
            <w:vAlign w:val="center"/>
          </w:tcPr>
          <w:p w14:paraId="1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7054"/>
            <w:vAlign w:val="center"/>
          </w:tcPr>
          <w:p w14:paraId="13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5. По вопросам информирования по РСВ</w:t>
            </w:r>
          </w:p>
        </w:tc>
        <w:tc>
          <w:tcPr>
            <w:tcW w:type="dxa" w:w="3473"/>
            <w:vAlign w:val="center"/>
          </w:tcPr>
          <w:p w14:paraId="14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22-98-77</w:t>
            </w:r>
          </w:p>
        </w:tc>
      </w:tr>
      <w:tr>
        <w:tc>
          <w:tcPr>
            <w:tcW w:type="dxa" w:w="7054"/>
            <w:vAlign w:val="center"/>
          </w:tcPr>
          <w:p w14:paraId="15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3473"/>
            <w:vAlign w:val="center"/>
          </w:tcPr>
          <w:p w14:paraId="1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7054"/>
            <w:vAlign w:val="center"/>
          </w:tcPr>
          <w:p w14:paraId="17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6. По вопросу начисления имущественных налогов физическим лицам</w:t>
            </w:r>
          </w:p>
        </w:tc>
        <w:tc>
          <w:tcPr>
            <w:tcW w:type="dxa" w:w="3473"/>
            <w:vAlign w:val="center"/>
          </w:tcPr>
          <w:p w14:paraId="1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22-98-09</w:t>
            </w:r>
          </w:p>
        </w:tc>
      </w:tr>
      <w:tr>
        <w:tc>
          <w:tcPr>
            <w:tcW w:type="dxa" w:w="7054"/>
            <w:vAlign w:val="center"/>
          </w:tcPr>
          <w:p w14:paraId="19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3473"/>
            <w:vAlign w:val="center"/>
          </w:tcPr>
          <w:p w14:paraId="1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7054"/>
            <w:vAlign w:val="center"/>
          </w:tcPr>
          <w:p w14:paraId="1B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7.Отдел работы с налогоплательщиками</w:t>
            </w:r>
          </w:p>
        </w:tc>
        <w:tc>
          <w:tcPr>
            <w:tcW w:type="dxa" w:w="3473"/>
            <w:vAlign w:val="center"/>
          </w:tcPr>
          <w:p w14:paraId="1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22-98-68</w:t>
            </w:r>
          </w:p>
        </w:tc>
      </w:tr>
    </w:tbl>
    <w:p w14:paraId="1D000000">
      <w:pPr>
        <w:rPr>
          <w:b w:val="1"/>
          <w:sz w:val="28"/>
        </w:rPr>
      </w:pPr>
    </w:p>
    <w:sectPr>
      <w:pgSz w:h="16838" w:w="11906"/>
      <w:pgMar w:bottom="142" w:footer="708" w:gutter="0" w:header="708" w:left="851" w:right="707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4" w:type="paragraph">
    <w:name w:val="toc 2"/>
    <w:next w:val="Style_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2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2"/>
    <w:link w:val="Style_8_ch"/>
    <w:uiPriority w:val="9"/>
    <w:qFormat/>
    <w:pPr>
      <w:ind/>
      <w:outlineLvl w:val="2"/>
    </w:pPr>
    <w:rPr>
      <w:rFonts w:ascii="XO Thames" w:hAnsi="XO Thames"/>
      <w:b w:val="1"/>
      <w:i w:val="1"/>
    </w:rPr>
  </w:style>
  <w:style w:styleId="Style_8_ch" w:type="character">
    <w:name w:val="heading 3"/>
    <w:link w:val="Style_8"/>
    <w:rPr>
      <w:rFonts w:ascii="XO Thames" w:hAnsi="XO Thames"/>
      <w:b w:val="1"/>
      <w:i w:val="1"/>
    </w:rPr>
  </w:style>
  <w:style w:styleId="Style_9" w:type="paragraph">
    <w:name w:val="Balloon Text"/>
    <w:basedOn w:val="Style_2"/>
    <w:link w:val="Style_9_ch"/>
    <w:pPr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2"/>
    <w:link w:val="Style_16_ch"/>
    <w:uiPriority w:val="39"/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toc 9"/>
    <w:next w:val="Style_2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toc 8"/>
    <w:next w:val="Style_2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List Paragraph"/>
    <w:basedOn w:val="Style_2"/>
    <w:link w:val="Style_23_ch"/>
    <w:pPr>
      <w:ind w:firstLine="0" w:left="720"/>
      <w:contextualSpacing w:val="1"/>
    </w:pPr>
  </w:style>
  <w:style w:styleId="Style_23_ch" w:type="character">
    <w:name w:val="List Paragraph"/>
    <w:basedOn w:val="Style_2_ch"/>
    <w:link w:val="Style_23"/>
  </w:style>
  <w:style w:styleId="Style_24" w:type="paragraph">
    <w:name w:val="Subtitle"/>
    <w:next w:val="Style_2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next w:val="Style_2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next w:val="Style_2"/>
    <w:link w:val="Style_26_ch"/>
    <w:uiPriority w:val="10"/>
    <w:qFormat/>
    <w:rPr>
      <w:rFonts w:ascii="XO Thames" w:hAnsi="XO Thames"/>
      <w:b w:val="1"/>
      <w:sz w:val="52"/>
    </w:rPr>
  </w:style>
  <w:style w:styleId="Style_26_ch" w:type="character">
    <w:name w:val="Title"/>
    <w:link w:val="Style_26"/>
    <w:rPr>
      <w:rFonts w:ascii="XO Thames" w:hAnsi="XO Thames"/>
      <w:b w:val="1"/>
      <w:sz w:val="52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8_ch" w:type="character">
    <w:name w:val="heading 2"/>
    <w:link w:val="Style_28"/>
    <w:rPr>
      <w:rFonts w:ascii="XO Thames" w:hAnsi="XO Thames"/>
      <w:b w:val="1"/>
      <w:color w:val="00A0FF"/>
      <w:sz w:val="26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