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78" w:rsidRPr="00C91DD8" w:rsidRDefault="00654A7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174"/>
      </w:tblGrid>
      <w:tr w:rsidR="00654A78" w:rsidRPr="00C91DD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4A78" w:rsidRPr="00C91DD8" w:rsidRDefault="00654A78">
            <w:pPr>
              <w:pStyle w:val="ConsPlusNormal"/>
            </w:pPr>
            <w:r w:rsidRPr="00C91DD8">
              <w:t>11 ноября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N 83-ЗРХ</w:t>
            </w:r>
          </w:p>
        </w:tc>
      </w:tr>
    </w:tbl>
    <w:p w:rsidR="00654A78" w:rsidRPr="00C91DD8" w:rsidRDefault="00654A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A78" w:rsidRPr="00C91DD8" w:rsidRDefault="00654A78">
      <w:pPr>
        <w:pStyle w:val="ConsPlusNormal"/>
        <w:jc w:val="both"/>
      </w:pPr>
    </w:p>
    <w:p w:rsidR="00654A78" w:rsidRPr="00C91DD8" w:rsidRDefault="00654A78">
      <w:pPr>
        <w:pStyle w:val="ConsPlusTitle"/>
        <w:jc w:val="center"/>
      </w:pPr>
      <w:r w:rsidRPr="00C91DD8">
        <w:t>ЗАКОН</w:t>
      </w:r>
    </w:p>
    <w:p w:rsidR="00654A78" w:rsidRPr="00C91DD8" w:rsidRDefault="00654A78">
      <w:pPr>
        <w:pStyle w:val="ConsPlusTitle"/>
        <w:jc w:val="center"/>
      </w:pPr>
      <w:r w:rsidRPr="00C91DD8">
        <w:t>РЕСПУБЛИКИ ХАКАСИЯ</w:t>
      </w:r>
    </w:p>
    <w:p w:rsidR="00654A78" w:rsidRPr="00C91DD8" w:rsidRDefault="00654A78">
      <w:pPr>
        <w:pStyle w:val="ConsPlusTitle"/>
        <w:jc w:val="center"/>
      </w:pPr>
    </w:p>
    <w:p w:rsidR="00654A78" w:rsidRPr="00C91DD8" w:rsidRDefault="00654A78">
      <w:pPr>
        <w:pStyle w:val="ConsPlusTitle"/>
        <w:jc w:val="center"/>
      </w:pPr>
      <w:r w:rsidRPr="00C91DD8">
        <w:t>О ВНЕСЕНИИ ИЗМЕНЕНИЙ В СТАТЬИ 3</w:t>
      </w:r>
      <w:proofErr w:type="gramStart"/>
      <w:r w:rsidRPr="00C91DD8">
        <w:t xml:space="preserve"> И</w:t>
      </w:r>
      <w:proofErr w:type="gramEnd"/>
      <w:r w:rsidRPr="00C91DD8">
        <w:t xml:space="preserve"> 7 ЗАКОНА</w:t>
      </w:r>
    </w:p>
    <w:p w:rsidR="00654A78" w:rsidRPr="00C91DD8" w:rsidRDefault="00654A78">
      <w:pPr>
        <w:pStyle w:val="ConsPlusTitle"/>
        <w:jc w:val="center"/>
      </w:pPr>
      <w:r w:rsidRPr="00C91DD8">
        <w:t>РЕСПУБЛИКИ ХАКАСИЯ "О ТРАНСПОРТНОМ НАЛОГЕ"</w:t>
      </w:r>
    </w:p>
    <w:p w:rsidR="00654A78" w:rsidRPr="00C91DD8" w:rsidRDefault="00654A78">
      <w:pPr>
        <w:pStyle w:val="ConsPlusNormal"/>
        <w:jc w:val="both"/>
      </w:pPr>
    </w:p>
    <w:p w:rsidR="00654A78" w:rsidRPr="00C91DD8" w:rsidRDefault="00654A78">
      <w:pPr>
        <w:pStyle w:val="ConsPlusNormal"/>
        <w:jc w:val="right"/>
      </w:pPr>
      <w:proofErr w:type="gramStart"/>
      <w:r w:rsidRPr="00C91DD8">
        <w:t>Принят</w:t>
      </w:r>
      <w:proofErr w:type="gramEnd"/>
    </w:p>
    <w:p w:rsidR="00654A78" w:rsidRPr="00C91DD8" w:rsidRDefault="00654A78">
      <w:pPr>
        <w:pStyle w:val="ConsPlusNormal"/>
        <w:jc w:val="right"/>
      </w:pPr>
      <w:r w:rsidRPr="00C91DD8">
        <w:t>Верховным Советом</w:t>
      </w:r>
    </w:p>
    <w:p w:rsidR="00654A78" w:rsidRPr="00C91DD8" w:rsidRDefault="00654A78">
      <w:pPr>
        <w:pStyle w:val="ConsPlusNormal"/>
        <w:jc w:val="right"/>
      </w:pPr>
      <w:r w:rsidRPr="00C91DD8">
        <w:t>Республики Хакасия</w:t>
      </w:r>
    </w:p>
    <w:p w:rsidR="00654A78" w:rsidRPr="00C91DD8" w:rsidRDefault="00654A78">
      <w:pPr>
        <w:pStyle w:val="ConsPlusNormal"/>
        <w:jc w:val="right"/>
      </w:pPr>
      <w:r w:rsidRPr="00C91DD8">
        <w:t>26 октября 2016 года</w:t>
      </w:r>
    </w:p>
    <w:p w:rsidR="00654A78" w:rsidRPr="00C91DD8" w:rsidRDefault="00654A78">
      <w:pPr>
        <w:pStyle w:val="ConsPlusNormal"/>
        <w:jc w:val="both"/>
      </w:pPr>
    </w:p>
    <w:p w:rsidR="00654A78" w:rsidRPr="00C91DD8" w:rsidRDefault="00654A78">
      <w:pPr>
        <w:pStyle w:val="ConsPlusNormal"/>
        <w:ind w:firstLine="540"/>
        <w:jc w:val="both"/>
        <w:outlineLvl w:val="0"/>
      </w:pPr>
      <w:r w:rsidRPr="00C91DD8">
        <w:t>Статья 1</w:t>
      </w:r>
    </w:p>
    <w:p w:rsidR="00654A78" w:rsidRPr="00C91DD8" w:rsidRDefault="00654A78">
      <w:pPr>
        <w:pStyle w:val="ConsPlusNormal"/>
        <w:jc w:val="both"/>
      </w:pPr>
      <w:bookmarkStart w:id="0" w:name="_GoBack"/>
      <w:bookmarkEnd w:id="0"/>
    </w:p>
    <w:p w:rsidR="00654A78" w:rsidRPr="00C91DD8" w:rsidRDefault="00654A78">
      <w:pPr>
        <w:pStyle w:val="ConsPlusNormal"/>
        <w:ind w:firstLine="540"/>
        <w:jc w:val="both"/>
      </w:pPr>
      <w:proofErr w:type="gramStart"/>
      <w:r w:rsidRPr="00C91DD8">
        <w:t xml:space="preserve">Внести в </w:t>
      </w:r>
      <w:hyperlink r:id="rId5" w:history="1">
        <w:r w:rsidRPr="00C91DD8">
          <w:t>Закон</w:t>
        </w:r>
      </w:hyperlink>
      <w:r w:rsidRPr="00C91DD8">
        <w:t xml:space="preserve"> Республики Хакасия от 25 ноября 2002 года N 66 "О транспортном налоге" ("Вестник Хакасии", 2002, N 59-60; 2003, N 13, N 48-49; 2004, N 45, N 58; 2005, N 35, N 59; 2006, N 60; 2007, N 25; 2009, N 86; 2010, N 33, N 87; 2011, N 86, N 110;</w:t>
      </w:r>
      <w:proofErr w:type="gramEnd"/>
      <w:r w:rsidRPr="00C91DD8">
        <w:t xml:space="preserve"> </w:t>
      </w:r>
      <w:proofErr w:type="gramStart"/>
      <w:r w:rsidRPr="00C91DD8">
        <w:t>2012, N 42, N 95, N 107; 2013, N 63, N 80, N 87; 2014, N 23, N 66; 2015, N 30, N 58) следующие изменения:</w:t>
      </w:r>
      <w:proofErr w:type="gramEnd"/>
    </w:p>
    <w:p w:rsidR="00654A78" w:rsidRPr="00C91DD8" w:rsidRDefault="00654A78">
      <w:pPr>
        <w:pStyle w:val="ConsPlusNormal"/>
        <w:ind w:firstLine="540"/>
        <w:jc w:val="both"/>
      </w:pPr>
      <w:r w:rsidRPr="00C91DD8">
        <w:t xml:space="preserve">1) </w:t>
      </w:r>
      <w:hyperlink r:id="rId6" w:history="1">
        <w:r w:rsidRPr="00C91DD8">
          <w:t>таблицу статьи 3</w:t>
        </w:r>
      </w:hyperlink>
      <w:r w:rsidRPr="00C91DD8">
        <w:t xml:space="preserve"> изложить в следующей редакции:</w:t>
      </w:r>
    </w:p>
    <w:p w:rsidR="00654A78" w:rsidRPr="00C91DD8" w:rsidRDefault="00654A78">
      <w:pPr>
        <w:pStyle w:val="ConsPlusNormal"/>
        <w:jc w:val="both"/>
      </w:pPr>
    </w:p>
    <w:p w:rsidR="00654A78" w:rsidRPr="00C91DD8" w:rsidRDefault="00654A78">
      <w:pPr>
        <w:pStyle w:val="ConsPlusNormal"/>
      </w:pPr>
      <w:r w:rsidRPr="00C91DD8">
        <w:t>"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236"/>
        <w:gridCol w:w="2211"/>
      </w:tblGrid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 xml:space="preserve">N </w:t>
            </w:r>
            <w:proofErr w:type="gramStart"/>
            <w:r w:rsidRPr="00C91DD8">
              <w:t>п</w:t>
            </w:r>
            <w:proofErr w:type="gramEnd"/>
            <w:r w:rsidRPr="00C91DD8">
              <w:t>/п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Наименование объекта налогообложения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Налоговая ставка (в рублях)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1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2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3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1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Легковые автомобили с мощностью двигателя (с каждой лошадиной силы)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</w:pP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1.1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до 100 л. с. (до 73,55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6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1.2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 xml:space="preserve">свыше 100 л. </w:t>
            </w:r>
            <w:proofErr w:type="gramStart"/>
            <w:r w:rsidRPr="00C91DD8">
              <w:t>с</w:t>
            </w:r>
            <w:proofErr w:type="gramEnd"/>
            <w:r w:rsidRPr="00C91DD8">
              <w:t xml:space="preserve">. до 150 л. </w:t>
            </w:r>
            <w:proofErr w:type="gramStart"/>
            <w:r w:rsidRPr="00C91DD8">
              <w:t>с</w:t>
            </w:r>
            <w:proofErr w:type="gramEnd"/>
            <w:r w:rsidRPr="00C91DD8">
              <w:t>. (свыше 73,55 кВт до 110,33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15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1.3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 xml:space="preserve">свыше 150 л. </w:t>
            </w:r>
            <w:proofErr w:type="gramStart"/>
            <w:r w:rsidRPr="00C91DD8">
              <w:t>с</w:t>
            </w:r>
            <w:proofErr w:type="gramEnd"/>
            <w:r w:rsidRPr="00C91DD8">
              <w:t xml:space="preserve">. до 200 л. </w:t>
            </w:r>
            <w:proofErr w:type="gramStart"/>
            <w:r w:rsidRPr="00C91DD8">
              <w:t>с</w:t>
            </w:r>
            <w:proofErr w:type="gramEnd"/>
            <w:r w:rsidRPr="00C91DD8">
              <w:t>. (свыше 110,33 кВт до 147,1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29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1.4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 xml:space="preserve">свыше 200 л. </w:t>
            </w:r>
            <w:proofErr w:type="gramStart"/>
            <w:r w:rsidRPr="00C91DD8">
              <w:t>с</w:t>
            </w:r>
            <w:proofErr w:type="gramEnd"/>
            <w:r w:rsidRPr="00C91DD8">
              <w:t xml:space="preserve">. до 250 л. </w:t>
            </w:r>
            <w:proofErr w:type="gramStart"/>
            <w:r w:rsidRPr="00C91DD8">
              <w:t>с</w:t>
            </w:r>
            <w:proofErr w:type="gramEnd"/>
            <w:r w:rsidRPr="00C91DD8">
              <w:t>. (свыше 147,1 кВт до 183,9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50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1.5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свыше 250 л. с. (свыше 183,9 кВт)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100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2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Мотоциклы и мотороллеры с мощностью двигателя (с каждой лошадиной силы)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2.1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до 20 л. с. (до 14,7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8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2.2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 xml:space="preserve">свыше 20 л. </w:t>
            </w:r>
            <w:proofErr w:type="gramStart"/>
            <w:r w:rsidRPr="00C91DD8">
              <w:t>с</w:t>
            </w:r>
            <w:proofErr w:type="gramEnd"/>
            <w:r w:rsidRPr="00C91DD8">
              <w:t xml:space="preserve">. до 35 л. </w:t>
            </w:r>
            <w:proofErr w:type="gramStart"/>
            <w:r w:rsidRPr="00C91DD8">
              <w:t>с</w:t>
            </w:r>
            <w:proofErr w:type="gramEnd"/>
            <w:r w:rsidRPr="00C91DD8">
              <w:t>. (свыше 14,7 кВт до 25,74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10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2.3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свыше 35 л. с. (свыше 25,74 кВт)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30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3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Автобусы с мощностью двигателя (с каждой лошадиной силы)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3.1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до 200 л. с. (до 147,1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23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lastRenderedPageBreak/>
              <w:t>3.2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свыше 200 л. с. (свыше 147,1 кВт)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40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4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Грузовые автомобили с мощностью двигателя (с каждой лошадиной силы)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4.1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до 100 л. с. (до 73,55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15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4.2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 xml:space="preserve">свыше 100 л. </w:t>
            </w:r>
            <w:proofErr w:type="gramStart"/>
            <w:r w:rsidRPr="00C91DD8">
              <w:t>с</w:t>
            </w:r>
            <w:proofErr w:type="gramEnd"/>
            <w:r w:rsidRPr="00C91DD8">
              <w:t xml:space="preserve">. до 150 л. </w:t>
            </w:r>
            <w:proofErr w:type="gramStart"/>
            <w:r w:rsidRPr="00C91DD8">
              <w:t>с</w:t>
            </w:r>
            <w:proofErr w:type="gramEnd"/>
            <w:r w:rsidRPr="00C91DD8">
              <w:t>. (свыше 73,55 кВт до 110,33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25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4.3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 xml:space="preserve">свыше 150 л. </w:t>
            </w:r>
            <w:proofErr w:type="gramStart"/>
            <w:r w:rsidRPr="00C91DD8">
              <w:t>с</w:t>
            </w:r>
            <w:proofErr w:type="gramEnd"/>
            <w:r w:rsidRPr="00C91DD8">
              <w:t xml:space="preserve">. до 200 л. </w:t>
            </w:r>
            <w:proofErr w:type="gramStart"/>
            <w:r w:rsidRPr="00C91DD8">
              <w:t>с</w:t>
            </w:r>
            <w:proofErr w:type="gramEnd"/>
            <w:r w:rsidRPr="00C91DD8">
              <w:t>. (свыше 110,33 кВт до 147,1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33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4.4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 xml:space="preserve">свыше 200 л. </w:t>
            </w:r>
            <w:proofErr w:type="gramStart"/>
            <w:r w:rsidRPr="00C91DD8">
              <w:t>с</w:t>
            </w:r>
            <w:proofErr w:type="gramEnd"/>
            <w:r w:rsidRPr="00C91DD8">
              <w:t xml:space="preserve">. до 250 л. </w:t>
            </w:r>
            <w:proofErr w:type="gramStart"/>
            <w:r w:rsidRPr="00C91DD8">
              <w:t>с</w:t>
            </w:r>
            <w:proofErr w:type="gramEnd"/>
            <w:r w:rsidRPr="00C91DD8">
              <w:t>. (свыше 147,1 кВт до 183,9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45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4.5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свыше 250 л. с. (свыше 183,9 кВт)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80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5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11,5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6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Снегоходы, мотосани с мощностью двигателя (с каждой лошадиной силы)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6.1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до 50 л. с. (до 36,77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15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6.2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свыше 50 л. с. (свыше 36,77 кВт)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45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7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Катера, моторные лодки и другие водные транспортные средства с мощностью двигателя (с каждой лошадиной силы)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7.1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до 100 л. с. (до 73,55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20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7.2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свыше 100 л. с. (свыше 73,55 кВт)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60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8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Яхты и другие парусно-моторные суда с мощностью двигателя (с каждой лошадиной силы)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8.1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до 100 л. с. (до 73,55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60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8.2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свыше 100 л. с. (свыше 73,55 кВт)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100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9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Гидроциклы с мощностью двигателя (с каждой лошадиной силы)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9.1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до 100 л. с. (до 73,55 кВт) включительно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100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9.2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свыше 100 л. с. (свыше 73,55 кВт)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200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10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45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11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57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t>12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Самолеты, имеющие реактивные двигатели (с каждого килограмма силы тяги)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100</w:t>
            </w:r>
          </w:p>
        </w:tc>
      </w:tr>
      <w:tr w:rsidR="00C91DD8" w:rsidRPr="00C91DD8">
        <w:tc>
          <w:tcPr>
            <w:tcW w:w="594" w:type="dxa"/>
          </w:tcPr>
          <w:p w:rsidR="00654A78" w:rsidRPr="00C91DD8" w:rsidRDefault="00654A78">
            <w:pPr>
              <w:pStyle w:val="ConsPlusNormal"/>
              <w:jc w:val="center"/>
            </w:pPr>
            <w:r w:rsidRPr="00C91DD8">
              <w:lastRenderedPageBreak/>
              <w:t>13</w:t>
            </w:r>
          </w:p>
        </w:tc>
        <w:tc>
          <w:tcPr>
            <w:tcW w:w="6236" w:type="dxa"/>
          </w:tcPr>
          <w:p w:rsidR="00654A78" w:rsidRPr="00C91DD8" w:rsidRDefault="00654A78">
            <w:pPr>
              <w:pStyle w:val="ConsPlusNormal"/>
            </w:pPr>
            <w:r w:rsidRPr="00C91DD8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2211" w:type="dxa"/>
          </w:tcPr>
          <w:p w:rsidR="00654A78" w:rsidRPr="00C91DD8" w:rsidRDefault="00654A78">
            <w:pPr>
              <w:pStyle w:val="ConsPlusNormal"/>
              <w:jc w:val="right"/>
            </w:pPr>
            <w:r w:rsidRPr="00C91DD8">
              <w:t>400</w:t>
            </w:r>
          </w:p>
        </w:tc>
      </w:tr>
    </w:tbl>
    <w:p w:rsidR="00654A78" w:rsidRPr="00C91DD8" w:rsidRDefault="00654A78">
      <w:pPr>
        <w:pStyle w:val="ConsPlusNormal"/>
        <w:jc w:val="right"/>
      </w:pPr>
      <w:r w:rsidRPr="00C91DD8">
        <w:t>";</w:t>
      </w:r>
    </w:p>
    <w:p w:rsidR="00654A78" w:rsidRPr="00C91DD8" w:rsidRDefault="00654A78">
      <w:pPr>
        <w:pStyle w:val="ConsPlusNormal"/>
        <w:jc w:val="both"/>
      </w:pPr>
    </w:p>
    <w:p w:rsidR="00654A78" w:rsidRPr="00C91DD8" w:rsidRDefault="00654A78">
      <w:pPr>
        <w:pStyle w:val="ConsPlusNormal"/>
        <w:ind w:firstLine="540"/>
        <w:jc w:val="both"/>
      </w:pPr>
      <w:r w:rsidRPr="00C91DD8">
        <w:t xml:space="preserve">2) </w:t>
      </w:r>
      <w:hyperlink r:id="rId7" w:history="1">
        <w:r w:rsidRPr="00C91DD8">
          <w:t>статью 7</w:t>
        </w:r>
      </w:hyperlink>
      <w:r w:rsidRPr="00C91DD8">
        <w:t xml:space="preserve"> изложить в следующей редакции: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"Статья 7. Льготы по уплате транспортного налога</w:t>
      </w:r>
    </w:p>
    <w:p w:rsidR="00654A78" w:rsidRPr="00C91DD8" w:rsidRDefault="00654A78">
      <w:pPr>
        <w:pStyle w:val="ConsPlusNormal"/>
        <w:jc w:val="both"/>
      </w:pPr>
    </w:p>
    <w:p w:rsidR="00654A78" w:rsidRPr="00C91DD8" w:rsidRDefault="00654A78">
      <w:pPr>
        <w:pStyle w:val="ConsPlusNormal"/>
        <w:ind w:firstLine="540"/>
        <w:jc w:val="both"/>
      </w:pPr>
      <w:r w:rsidRPr="00C91DD8">
        <w:t>От уплаты транспортного налога освобождаются: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1) организации, в которых инвалиды составляют не менее 50 процентов от общего числа работников;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2) общественные объединения пожарной охраны, зарегистрированные в установленном порядке федеральным органом исполнительной власти, уполномоченным в области государственной регистрации общественных объединений, или его территориальным органом, - в отношении специализированных транспортных средств, предназначенных для тушения пожаров;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3) организации почтовой связи при условии, что выручка от оказания услуг почтовой связи и по доставке пенсий составляет не менее 50 процентов от общей суммы выручки;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4) сельскохозяйственные товаропроизводители (за исключением сельскохозяйственных организаций, не использующих сельскохозяйственные угодья для осуществления сельскохозяйственного производства), у которых удельный вес доходов от реализации сельскохозяйственной продукции в общей сумме доходов составляет не менее 70 процентов, - в отношении грузовых автомобилей;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5) организации, осуществляющие деятельность по добыче и обогащению железной руды;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6) религиозные организации;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7) Герои Советского Союза, Герои Российской Федерации, граждане, награжденные орденом Славы трех степеней, Герои Социалистического Труда;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8) участники Великой Отечественной войны и инвалиды войны, а также лица, на которых в соответствии с законодательством Российской Федерации распространяются меры социальной поддержки и льготы, установленные для участников Великой Отечественной войны и инвалидов войны;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9) лица, удостоенные звания "Почетный гражданин Республики Хакасия";</w:t>
      </w:r>
    </w:p>
    <w:p w:rsidR="00654A78" w:rsidRPr="00C91DD8" w:rsidRDefault="00654A78">
      <w:pPr>
        <w:pStyle w:val="ConsPlusNormal"/>
        <w:ind w:firstLine="540"/>
        <w:jc w:val="both"/>
      </w:pPr>
      <w:proofErr w:type="gramStart"/>
      <w:r w:rsidRPr="00C91DD8">
        <w:t>10) пенсионеры по старости, инвалиды I и II групп, граждане, подвергшиеся воздействию радиации вследствие чернобыльской катастрофы, репрессированные (реабилитированные) и пострадавшие от политических репрессий - в отношении легковых автомобилей с мощностью двигателя до 150 л. с., грузовых автомобилей с мощностью двигателя до 80 л. с., мотоциклов (мотороллеров) с мощностью двигателя до 35 л. с., катеров (моторных лодок, других водных транспортных средств) с</w:t>
      </w:r>
      <w:proofErr w:type="gramEnd"/>
      <w:r w:rsidRPr="00C91DD8">
        <w:t xml:space="preserve"> мощностью двигателя до 30 л. </w:t>
      </w:r>
      <w:proofErr w:type="gramStart"/>
      <w:r w:rsidRPr="00C91DD8">
        <w:t>с</w:t>
      </w:r>
      <w:proofErr w:type="gramEnd"/>
      <w:r w:rsidRPr="00C91DD8">
        <w:t>.;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11) граждане, на иждивении которых находятся трое и более несовершеннолетних детей;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12) граждане, на иждивении которых находятся дети-инвалиды, страдающие нарушением функций опорно-двигательного аппарата и достигшие пятилетнего возраста;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 xml:space="preserve">13) ветераны боевых действий - в отношении легковых автомобилей с мощностью двигателя до 100 л. с., грузовых автомобилей с мощностью двигателя до 80 л. с., мотоциклов (мотороллеров) с мощностью двигателя до 35 л. </w:t>
      </w:r>
      <w:proofErr w:type="gramStart"/>
      <w:r w:rsidRPr="00C91DD8">
        <w:t>с</w:t>
      </w:r>
      <w:proofErr w:type="gramEnd"/>
      <w:r w:rsidRPr="00C91DD8">
        <w:t>.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Льготы, установленные частью первой настоящей статьи для физических лиц, распространяются только на один объект налогообложения по выбору налогоплательщика.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От уплаты транспортного налога также освобождаются: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1) граждане, пострадавшие в результате пожара, - в отношении всех транспортных средств, имеющихся в их собственности, за исключением транспортных средств, используемых в предпринимательской деятельности;</w:t>
      </w:r>
    </w:p>
    <w:p w:rsidR="00654A78" w:rsidRPr="00C91DD8" w:rsidRDefault="00654A78">
      <w:pPr>
        <w:pStyle w:val="ConsPlusNormal"/>
        <w:ind w:firstLine="540"/>
        <w:jc w:val="both"/>
      </w:pPr>
      <w:r w:rsidRPr="00C91DD8">
        <w:t>2) сельскохозяйственные товаропроизводители, пострадавшие в результате пожара, - в отношении всех зарегистрированных на них транспортных средств.</w:t>
      </w:r>
    </w:p>
    <w:p w:rsidR="00654A78" w:rsidRPr="00C91DD8" w:rsidRDefault="00654A78">
      <w:pPr>
        <w:pStyle w:val="ConsPlusNormal"/>
        <w:ind w:firstLine="540"/>
        <w:jc w:val="both"/>
      </w:pPr>
      <w:proofErr w:type="gramStart"/>
      <w:r w:rsidRPr="00C91DD8">
        <w:t>Льготы, установленные частью третьей настоящей статьи, предоставляются за налоговый период, предшествующий году, в котором произошел пожар, на основании списка лиц, пострадавших в результате пожара, утвержденного в целом по Республике Хакасия Правительством Республики Хакасия или иным уполномоченным органом, либо на основании соответствующего документа о признании лица пострадавшим в результате пожара (в том числе на основании решения суда).".</w:t>
      </w:r>
      <w:proofErr w:type="gramEnd"/>
    </w:p>
    <w:p w:rsidR="00654A78" w:rsidRPr="00C91DD8" w:rsidRDefault="00654A78">
      <w:pPr>
        <w:pStyle w:val="ConsPlusNormal"/>
        <w:jc w:val="both"/>
      </w:pPr>
    </w:p>
    <w:p w:rsidR="00654A78" w:rsidRPr="00C91DD8" w:rsidRDefault="00654A78">
      <w:pPr>
        <w:pStyle w:val="ConsPlusNormal"/>
        <w:ind w:firstLine="540"/>
        <w:jc w:val="both"/>
        <w:outlineLvl w:val="0"/>
      </w:pPr>
      <w:r w:rsidRPr="00C91DD8">
        <w:t>Статья 2</w:t>
      </w:r>
    </w:p>
    <w:p w:rsidR="00654A78" w:rsidRPr="00C91DD8" w:rsidRDefault="00654A78">
      <w:pPr>
        <w:pStyle w:val="ConsPlusNormal"/>
        <w:jc w:val="both"/>
      </w:pPr>
    </w:p>
    <w:p w:rsidR="00654A78" w:rsidRPr="00C91DD8" w:rsidRDefault="00654A78">
      <w:pPr>
        <w:pStyle w:val="ConsPlusNormal"/>
        <w:ind w:firstLine="540"/>
        <w:jc w:val="both"/>
      </w:pPr>
      <w:r w:rsidRPr="00C91DD8">
        <w:t>Настоящий Закон вступает в силу с 01 января 2017 года, но не ранее чем по истечении одного месяца со дня его официального опубликования.</w:t>
      </w:r>
    </w:p>
    <w:p w:rsidR="00654A78" w:rsidRPr="00C91DD8" w:rsidRDefault="00654A78">
      <w:pPr>
        <w:pStyle w:val="ConsPlusNormal"/>
        <w:jc w:val="both"/>
      </w:pPr>
    </w:p>
    <w:p w:rsidR="00654A78" w:rsidRPr="00C91DD8" w:rsidRDefault="00654A78">
      <w:pPr>
        <w:pStyle w:val="ConsPlusNormal"/>
        <w:jc w:val="right"/>
      </w:pPr>
      <w:r w:rsidRPr="00C91DD8">
        <w:t>Глава Республики Хакасия -</w:t>
      </w:r>
    </w:p>
    <w:p w:rsidR="00654A78" w:rsidRPr="00C91DD8" w:rsidRDefault="00654A78">
      <w:pPr>
        <w:pStyle w:val="ConsPlusNormal"/>
        <w:jc w:val="right"/>
      </w:pPr>
      <w:r w:rsidRPr="00C91DD8">
        <w:t>Председатель Правительства</w:t>
      </w:r>
    </w:p>
    <w:p w:rsidR="00654A78" w:rsidRPr="00C91DD8" w:rsidRDefault="00654A78">
      <w:pPr>
        <w:pStyle w:val="ConsPlusNormal"/>
        <w:jc w:val="right"/>
      </w:pPr>
      <w:r w:rsidRPr="00C91DD8">
        <w:t>Республики Хакасия</w:t>
      </w:r>
    </w:p>
    <w:p w:rsidR="00654A78" w:rsidRPr="00C91DD8" w:rsidRDefault="00654A78">
      <w:pPr>
        <w:pStyle w:val="ConsPlusNormal"/>
        <w:jc w:val="right"/>
      </w:pPr>
      <w:r w:rsidRPr="00C91DD8">
        <w:t>В.М.ЗИМИН</w:t>
      </w:r>
    </w:p>
    <w:p w:rsidR="00654A78" w:rsidRPr="00C91DD8" w:rsidRDefault="00654A78">
      <w:pPr>
        <w:pStyle w:val="ConsPlusNormal"/>
      </w:pPr>
      <w:r w:rsidRPr="00C91DD8">
        <w:t>г. Абакан</w:t>
      </w:r>
    </w:p>
    <w:p w:rsidR="00654A78" w:rsidRPr="00C91DD8" w:rsidRDefault="00654A78">
      <w:pPr>
        <w:pStyle w:val="ConsPlusNormal"/>
      </w:pPr>
      <w:r w:rsidRPr="00C91DD8">
        <w:t>11 ноября 2016 года</w:t>
      </w:r>
    </w:p>
    <w:p w:rsidR="00654A78" w:rsidRPr="00C91DD8" w:rsidRDefault="00654A78">
      <w:pPr>
        <w:pStyle w:val="ConsPlusNormal"/>
      </w:pPr>
      <w:r w:rsidRPr="00C91DD8">
        <w:t>N 83-ЗРХ</w:t>
      </w:r>
    </w:p>
    <w:p w:rsidR="00654A78" w:rsidRPr="00C91DD8" w:rsidRDefault="00654A78">
      <w:pPr>
        <w:pStyle w:val="ConsPlusNormal"/>
        <w:jc w:val="both"/>
      </w:pPr>
    </w:p>
    <w:sectPr w:rsidR="00654A78" w:rsidRPr="00C91DD8" w:rsidSect="00654A7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78"/>
    <w:rsid w:val="00654A78"/>
    <w:rsid w:val="00A6719D"/>
    <w:rsid w:val="00C9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A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A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49C0892EB991BEA2AF9C1E673F0F3F5BE91090D5B54E62E7D30F311CECDA5D2439EDF15305C35629BED3BBd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49C0892EB991BEA2AF9C1E673F0F3F5BE91090D5B54E62E7D30F311CECDA5D2439EDF15305BCd3H" TargetMode="External"/><Relationship Id="rId5" Type="http://schemas.openxmlformats.org/officeDocument/2006/relationships/hyperlink" Target="consultantplus://offline/ref=2C49C0892EB991BEA2AF9C1E673F0F3F5BE91090D5B54E62E7D30F311CECDA5DB2d4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2016-12-07T06:51:00Z</dcterms:created>
  <dcterms:modified xsi:type="dcterms:W3CDTF">2016-12-07T06:51:00Z</dcterms:modified>
</cp:coreProperties>
</file>