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988" w:rsidRPr="00C96988" w:rsidRDefault="00C96988" w:rsidP="00C96988">
      <w:pPr>
        <w:pStyle w:val="ConsPlusTitle"/>
        <w:jc w:val="center"/>
        <w:outlineLvl w:val="0"/>
      </w:pPr>
      <w:r w:rsidRPr="00C96988">
        <w:t>СОВЕТ ДЕПУТАТОВ ТАШТЫПСКОГО РАЙОНА</w:t>
      </w:r>
    </w:p>
    <w:p w:rsidR="00C96988" w:rsidRPr="00C96988" w:rsidRDefault="00C96988" w:rsidP="00C96988">
      <w:pPr>
        <w:pStyle w:val="ConsPlusTitle"/>
        <w:jc w:val="center"/>
      </w:pPr>
    </w:p>
    <w:p w:rsidR="00C96988" w:rsidRPr="00C96988" w:rsidRDefault="00C96988" w:rsidP="00C96988">
      <w:pPr>
        <w:pStyle w:val="ConsPlusTitle"/>
        <w:jc w:val="center"/>
      </w:pPr>
      <w:r w:rsidRPr="00C96988">
        <w:t>РЕШЕНИЕ</w:t>
      </w:r>
    </w:p>
    <w:p w:rsidR="00C96988" w:rsidRPr="00C96988" w:rsidRDefault="00C96988" w:rsidP="00C96988">
      <w:pPr>
        <w:pStyle w:val="ConsPlusTitle"/>
        <w:jc w:val="center"/>
      </w:pPr>
      <w:r w:rsidRPr="00C96988">
        <w:t>от 11 ноября 2016 г. N 423</w:t>
      </w:r>
    </w:p>
    <w:p w:rsidR="00C96988" w:rsidRPr="00C96988" w:rsidRDefault="00C96988" w:rsidP="00C96988">
      <w:pPr>
        <w:pStyle w:val="ConsPlusTitle"/>
        <w:jc w:val="center"/>
      </w:pPr>
    </w:p>
    <w:p w:rsidR="00C96988" w:rsidRPr="00C96988" w:rsidRDefault="00C96988" w:rsidP="00C96988">
      <w:pPr>
        <w:pStyle w:val="ConsPlusTitle"/>
        <w:jc w:val="center"/>
      </w:pPr>
      <w:r w:rsidRPr="00C96988">
        <w:t>ОБ УСТАНОВЛЕНИИ ЕДИНОГО НАЛОГА НА ВМЕНЕННЫЙ ДОХОД</w:t>
      </w:r>
    </w:p>
    <w:p w:rsidR="00C96988" w:rsidRPr="00C96988" w:rsidRDefault="00C96988" w:rsidP="00C96988">
      <w:pPr>
        <w:pStyle w:val="ConsPlusTitle"/>
        <w:jc w:val="center"/>
      </w:pPr>
      <w:r w:rsidRPr="00C96988">
        <w:t>ДЛЯ ОТДЕЛЬНЫХ ВИДОВ ДЕЯТЕЛЬНОСТИ НА ТЕРРИТОРИИ</w:t>
      </w:r>
    </w:p>
    <w:p w:rsidR="00C96988" w:rsidRPr="00C96988" w:rsidRDefault="00C96988" w:rsidP="00C96988">
      <w:pPr>
        <w:pStyle w:val="ConsPlusTitle"/>
        <w:jc w:val="center"/>
      </w:pPr>
      <w:r w:rsidRPr="00C96988">
        <w:t>ТАШТЫПСКОГО РАЙОНА</w:t>
      </w:r>
    </w:p>
    <w:p w:rsidR="00C96988" w:rsidRPr="00C96988" w:rsidRDefault="00C96988" w:rsidP="00C96988">
      <w:pPr>
        <w:pStyle w:val="ConsPlusNormal"/>
        <w:jc w:val="both"/>
      </w:pPr>
    </w:p>
    <w:p w:rsidR="00C96988" w:rsidRPr="00C96988" w:rsidRDefault="00C96988" w:rsidP="00C96988">
      <w:pPr>
        <w:pStyle w:val="ConsPlusNormal"/>
        <w:ind w:firstLine="540"/>
        <w:jc w:val="both"/>
      </w:pPr>
      <w:r w:rsidRPr="00C96988">
        <w:t xml:space="preserve">В соответствии с </w:t>
      </w:r>
      <w:hyperlink r:id="rId5" w:history="1">
        <w:r w:rsidRPr="00C96988">
          <w:t>главой 26.3</w:t>
        </w:r>
      </w:hyperlink>
      <w:r w:rsidRPr="00C96988">
        <w:t xml:space="preserve"> Налогового кодекса Российской Федерации, руководствуясь </w:t>
      </w:r>
      <w:hyperlink r:id="rId6" w:history="1">
        <w:r w:rsidRPr="00C96988">
          <w:t>п. 3 ч. 1 ст. 25</w:t>
        </w:r>
      </w:hyperlink>
      <w:r w:rsidRPr="00C96988">
        <w:t xml:space="preserve"> Устава муниципального образования </w:t>
      </w:r>
      <w:proofErr w:type="spellStart"/>
      <w:r w:rsidRPr="00C96988">
        <w:t>Таштыпский</w:t>
      </w:r>
      <w:proofErr w:type="spellEnd"/>
      <w:r w:rsidRPr="00C96988">
        <w:t xml:space="preserve"> район, Совет депутатов </w:t>
      </w:r>
      <w:proofErr w:type="spellStart"/>
      <w:r w:rsidRPr="00C96988">
        <w:t>Таштыпского</w:t>
      </w:r>
      <w:proofErr w:type="spellEnd"/>
      <w:r w:rsidRPr="00C96988">
        <w:t xml:space="preserve"> района решил:</w:t>
      </w:r>
    </w:p>
    <w:p w:rsidR="00C96988" w:rsidRPr="00C96988" w:rsidRDefault="00C96988" w:rsidP="00C96988">
      <w:pPr>
        <w:pStyle w:val="ConsPlusNormal"/>
        <w:jc w:val="both"/>
      </w:pPr>
    </w:p>
    <w:p w:rsidR="00C96988" w:rsidRPr="00C96988" w:rsidRDefault="00C96988" w:rsidP="00C96988">
      <w:pPr>
        <w:pStyle w:val="ConsPlusNormal"/>
        <w:ind w:firstLine="540"/>
        <w:jc w:val="both"/>
      </w:pPr>
      <w:r w:rsidRPr="00C96988">
        <w:t xml:space="preserve">1. Установить на территории </w:t>
      </w:r>
      <w:proofErr w:type="spellStart"/>
      <w:r w:rsidRPr="00C96988">
        <w:t>Таштыпского</w:t>
      </w:r>
      <w:proofErr w:type="spellEnd"/>
      <w:r w:rsidRPr="00C96988">
        <w:t xml:space="preserve"> района единый налог на вмененный доход для отдельных видов предпринимательской деятельности (далее - единый налог).</w:t>
      </w:r>
    </w:p>
    <w:p w:rsidR="00C96988" w:rsidRPr="00C96988" w:rsidRDefault="00C96988" w:rsidP="00C96988">
      <w:pPr>
        <w:pStyle w:val="ConsPlusNormal"/>
        <w:ind w:firstLine="540"/>
        <w:jc w:val="both"/>
      </w:pPr>
      <w:r w:rsidRPr="00C96988">
        <w:t>2. Установить, что единый налог вводится в отношении следующих видов предпринимательской деятельности:</w:t>
      </w:r>
    </w:p>
    <w:p w:rsidR="00C96988" w:rsidRPr="00C96988" w:rsidRDefault="00C96988" w:rsidP="00C96988">
      <w:pPr>
        <w:pStyle w:val="ConsPlusNormal"/>
        <w:ind w:firstLine="540"/>
        <w:jc w:val="both"/>
      </w:pPr>
      <w:r w:rsidRPr="00C96988">
        <w:t>1) оказания бытовых услуг;</w:t>
      </w:r>
    </w:p>
    <w:p w:rsidR="00C96988" w:rsidRPr="00C96988" w:rsidRDefault="00C96988" w:rsidP="00C96988">
      <w:pPr>
        <w:pStyle w:val="ConsPlusNormal"/>
        <w:ind w:firstLine="540"/>
        <w:jc w:val="both"/>
      </w:pPr>
      <w:r w:rsidRPr="00C96988">
        <w:t>2) оказания ветеринарных услуг;</w:t>
      </w:r>
    </w:p>
    <w:p w:rsidR="00C96988" w:rsidRPr="00C96988" w:rsidRDefault="00C96988" w:rsidP="00C96988">
      <w:pPr>
        <w:pStyle w:val="ConsPlusNormal"/>
        <w:ind w:firstLine="540"/>
        <w:jc w:val="both"/>
      </w:pPr>
      <w:r w:rsidRPr="00C96988">
        <w:t>3) оказания услуг по ремонту, техническому обслуживанию и мойке автомототранспортных средств;</w:t>
      </w:r>
    </w:p>
    <w:p w:rsidR="00C96988" w:rsidRPr="00C96988" w:rsidRDefault="00C96988" w:rsidP="00C96988">
      <w:pPr>
        <w:pStyle w:val="ConsPlusNormal"/>
        <w:ind w:firstLine="540"/>
        <w:jc w:val="both"/>
      </w:pPr>
      <w:r w:rsidRPr="00C96988">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C96988" w:rsidRPr="00C96988" w:rsidRDefault="00C96988" w:rsidP="00C96988">
      <w:pPr>
        <w:pStyle w:val="ConsPlusNormal"/>
        <w:ind w:firstLine="540"/>
        <w:jc w:val="both"/>
      </w:pPr>
      <w:r w:rsidRPr="00C96988">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C96988" w:rsidRPr="00C96988" w:rsidRDefault="00C96988" w:rsidP="00C96988">
      <w:pPr>
        <w:pStyle w:val="ConsPlusNormal"/>
        <w:ind w:firstLine="540"/>
        <w:jc w:val="both"/>
      </w:pPr>
      <w:r w:rsidRPr="00C96988">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C96988" w:rsidRPr="00C96988" w:rsidRDefault="00C96988" w:rsidP="00C96988">
      <w:pPr>
        <w:pStyle w:val="ConsPlusNormal"/>
        <w:ind w:firstLine="540"/>
        <w:jc w:val="both"/>
      </w:pPr>
      <w:r w:rsidRPr="00C96988">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C96988" w:rsidRPr="00C96988" w:rsidRDefault="00C96988" w:rsidP="00C96988">
      <w:pPr>
        <w:pStyle w:val="ConsPlusNormal"/>
        <w:ind w:firstLine="540"/>
        <w:jc w:val="both"/>
      </w:pPr>
      <w:r w:rsidRPr="00C96988">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C96988" w:rsidRPr="00C96988" w:rsidRDefault="00C96988" w:rsidP="00C96988">
      <w:pPr>
        <w:pStyle w:val="ConsPlusNormal"/>
        <w:ind w:firstLine="540"/>
        <w:jc w:val="both"/>
      </w:pPr>
      <w:r w:rsidRPr="00C96988">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C96988" w:rsidRPr="00C96988" w:rsidRDefault="00C96988" w:rsidP="00C96988">
      <w:pPr>
        <w:pStyle w:val="ConsPlusNormal"/>
        <w:ind w:firstLine="540"/>
        <w:jc w:val="both"/>
      </w:pPr>
      <w:r w:rsidRPr="00C96988">
        <w:t>10) распространения наружной рекламы с использованием рекламных конструкций;</w:t>
      </w:r>
    </w:p>
    <w:p w:rsidR="00C96988" w:rsidRPr="00C96988" w:rsidRDefault="00C96988" w:rsidP="00C96988">
      <w:pPr>
        <w:pStyle w:val="ConsPlusNormal"/>
        <w:ind w:firstLine="540"/>
        <w:jc w:val="both"/>
      </w:pPr>
      <w:r w:rsidRPr="00C96988">
        <w:t>11) размещения рекламы с использованием внешних и внутренних поверхностей транспортных средств;</w:t>
      </w:r>
    </w:p>
    <w:p w:rsidR="00C96988" w:rsidRPr="00C96988" w:rsidRDefault="00C96988" w:rsidP="00C96988">
      <w:pPr>
        <w:pStyle w:val="ConsPlusNormal"/>
        <w:ind w:firstLine="540"/>
        <w:jc w:val="both"/>
      </w:pPr>
      <w:r w:rsidRPr="00C96988">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C96988" w:rsidRPr="00C96988" w:rsidRDefault="00C96988" w:rsidP="00C96988">
      <w:pPr>
        <w:pStyle w:val="ConsPlusNormal"/>
        <w:ind w:firstLine="540"/>
        <w:jc w:val="both"/>
      </w:pPr>
      <w:r w:rsidRPr="00C96988">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C96988" w:rsidRPr="00C96988" w:rsidRDefault="00C96988" w:rsidP="00C96988">
      <w:pPr>
        <w:pStyle w:val="ConsPlusNormal"/>
        <w:ind w:firstLine="540"/>
        <w:jc w:val="both"/>
      </w:pPr>
      <w:r w:rsidRPr="00C96988">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C96988" w:rsidRPr="00C96988" w:rsidRDefault="00C96988" w:rsidP="00C96988">
      <w:pPr>
        <w:pStyle w:val="ConsPlusNormal"/>
        <w:ind w:firstLine="540"/>
        <w:jc w:val="both"/>
      </w:pPr>
      <w:r w:rsidRPr="00C96988">
        <w:t>3. Значения корректирующего коэффициента базовой доходности К</w:t>
      </w:r>
      <w:proofErr w:type="gramStart"/>
      <w:r w:rsidRPr="00C96988">
        <w:t>2</w:t>
      </w:r>
      <w:proofErr w:type="gramEnd"/>
      <w:r w:rsidRPr="00C96988">
        <w:t xml:space="preserve"> определяются в зависимости от величины доходов, ассортимента товаров (работ, услуг), сезонности, режима работы, фактического периода времени осуществления деятельности, особенностей места ведения предпринимательской деятельности, дислокации внутри населенного пункта, особенностей состава работников, площади информационного поля электронных табло, площади информационного поля наружной рекламы с любым способом нанесения изображения, площади информационного поля наружной рекламы с </w:t>
      </w:r>
      <w:r w:rsidRPr="00C96988">
        <w:lastRenderedPageBreak/>
        <w:t>автоматической сменой изображения, количества автобусов любых типов, легковых и грузовых автомобилей, прицепов, полуприцепов и прицепов-роспусков, используемых для распространения и (или) размещения рекламы, и иных особенностей и рассчитываются по формуле:</w:t>
      </w:r>
    </w:p>
    <w:p w:rsidR="00C96988" w:rsidRPr="00C96988" w:rsidRDefault="00C96988" w:rsidP="00C96988">
      <w:pPr>
        <w:pStyle w:val="ConsPlusNormal"/>
        <w:jc w:val="both"/>
      </w:pPr>
    </w:p>
    <w:p w:rsidR="00C96988" w:rsidRPr="00C96988" w:rsidRDefault="00C96988" w:rsidP="00C96988">
      <w:pPr>
        <w:pStyle w:val="ConsPlusNormal"/>
        <w:ind w:firstLine="540"/>
        <w:jc w:val="both"/>
      </w:pPr>
      <w:r w:rsidRPr="00C96988">
        <w:t>К</w:t>
      </w:r>
      <w:proofErr w:type="gramStart"/>
      <w:r w:rsidRPr="00C96988">
        <w:t>2</w:t>
      </w:r>
      <w:proofErr w:type="gramEnd"/>
      <w:r w:rsidRPr="00C96988">
        <w:t xml:space="preserve"> = К2(1) x К2(2) x К2(3) x К2(4) x К2(5) x К2(6), где:</w:t>
      </w:r>
    </w:p>
    <w:p w:rsidR="00C96988" w:rsidRPr="00C96988" w:rsidRDefault="00C96988" w:rsidP="00C96988">
      <w:pPr>
        <w:pStyle w:val="ConsPlusNormal"/>
        <w:jc w:val="both"/>
      </w:pPr>
    </w:p>
    <w:p w:rsidR="00C96988" w:rsidRPr="00C96988" w:rsidRDefault="00C96988" w:rsidP="00C96988">
      <w:pPr>
        <w:pStyle w:val="ConsPlusNormal"/>
        <w:ind w:firstLine="540"/>
        <w:jc w:val="both"/>
      </w:pPr>
      <w:r w:rsidRPr="00C96988">
        <w:t>К</w:t>
      </w:r>
      <w:proofErr w:type="gramStart"/>
      <w:r w:rsidRPr="00C96988">
        <w:t>2</w:t>
      </w:r>
      <w:proofErr w:type="gramEnd"/>
      <w:r w:rsidRPr="00C96988">
        <w:t>(1) - коэффициент величины доходов;</w:t>
      </w:r>
    </w:p>
    <w:p w:rsidR="00C96988" w:rsidRPr="00C96988" w:rsidRDefault="00C96988" w:rsidP="00C96988">
      <w:pPr>
        <w:pStyle w:val="ConsPlusNormal"/>
        <w:ind w:firstLine="540"/>
        <w:jc w:val="both"/>
      </w:pPr>
      <w:r w:rsidRPr="00C96988">
        <w:t>К</w:t>
      </w:r>
      <w:proofErr w:type="gramStart"/>
      <w:r w:rsidRPr="00C96988">
        <w:t>2</w:t>
      </w:r>
      <w:proofErr w:type="gramEnd"/>
      <w:r w:rsidRPr="00C96988">
        <w:t>(2) - коэффициент ассортимента товаров (работ, услуг);</w:t>
      </w:r>
    </w:p>
    <w:p w:rsidR="00C96988" w:rsidRPr="00C96988" w:rsidRDefault="00C96988" w:rsidP="00C96988">
      <w:pPr>
        <w:pStyle w:val="ConsPlusNormal"/>
        <w:ind w:firstLine="540"/>
        <w:jc w:val="both"/>
      </w:pPr>
      <w:r w:rsidRPr="00C96988">
        <w:t>К</w:t>
      </w:r>
      <w:proofErr w:type="gramStart"/>
      <w:r w:rsidRPr="00C96988">
        <w:t>2</w:t>
      </w:r>
      <w:proofErr w:type="gramEnd"/>
      <w:r w:rsidRPr="00C96988">
        <w:t>(3) - коэффициент времени работы;</w:t>
      </w:r>
    </w:p>
    <w:p w:rsidR="00C96988" w:rsidRPr="00C96988" w:rsidRDefault="00C96988" w:rsidP="00C96988">
      <w:pPr>
        <w:pStyle w:val="ConsPlusNormal"/>
        <w:ind w:firstLine="540"/>
        <w:jc w:val="both"/>
      </w:pPr>
      <w:r w:rsidRPr="00C96988">
        <w:t>К</w:t>
      </w:r>
      <w:proofErr w:type="gramStart"/>
      <w:r w:rsidRPr="00C96988">
        <w:t>2</w:t>
      </w:r>
      <w:proofErr w:type="gramEnd"/>
      <w:r w:rsidRPr="00C96988">
        <w:t>(4) - коэффициент места ведения предпринимательской деятельности;</w:t>
      </w:r>
    </w:p>
    <w:p w:rsidR="00C96988" w:rsidRPr="00C96988" w:rsidRDefault="00C96988" w:rsidP="00C96988">
      <w:pPr>
        <w:pStyle w:val="ConsPlusNormal"/>
        <w:ind w:firstLine="540"/>
        <w:jc w:val="both"/>
      </w:pPr>
      <w:r w:rsidRPr="00C96988">
        <w:t>К</w:t>
      </w:r>
      <w:proofErr w:type="gramStart"/>
      <w:r w:rsidRPr="00C96988">
        <w:t>2</w:t>
      </w:r>
      <w:proofErr w:type="gramEnd"/>
      <w:r w:rsidRPr="00C96988">
        <w:t>(5) - коэффициент дислокации внутри населенного пункта с численностью населения свыше трех тысяч человек;</w:t>
      </w:r>
    </w:p>
    <w:p w:rsidR="00C96988" w:rsidRPr="00C96988" w:rsidRDefault="00C96988" w:rsidP="00C96988">
      <w:pPr>
        <w:pStyle w:val="ConsPlusNormal"/>
        <w:ind w:firstLine="540"/>
        <w:jc w:val="both"/>
      </w:pPr>
      <w:r w:rsidRPr="00C96988">
        <w:t>К</w:t>
      </w:r>
      <w:proofErr w:type="gramStart"/>
      <w:r w:rsidRPr="00C96988">
        <w:t>2</w:t>
      </w:r>
      <w:proofErr w:type="gramEnd"/>
      <w:r w:rsidRPr="00C96988">
        <w:t>(6) - коэффициент особенностей состава работников.</w:t>
      </w:r>
    </w:p>
    <w:p w:rsidR="00C96988" w:rsidRPr="00C96988" w:rsidRDefault="00C96988" w:rsidP="00C96988">
      <w:pPr>
        <w:pStyle w:val="ConsPlusNormal"/>
        <w:ind w:firstLine="540"/>
        <w:jc w:val="both"/>
      </w:pPr>
      <w:r w:rsidRPr="00C96988">
        <w:t xml:space="preserve">Установить </w:t>
      </w:r>
      <w:hyperlink w:anchor="P69" w:history="1">
        <w:r w:rsidRPr="00C96988">
          <w:t>значения</w:t>
        </w:r>
      </w:hyperlink>
      <w:r w:rsidRPr="00C96988">
        <w:t xml:space="preserve"> коэффициентов К</w:t>
      </w:r>
      <w:proofErr w:type="gramStart"/>
      <w:r w:rsidRPr="00C96988">
        <w:t>2</w:t>
      </w:r>
      <w:proofErr w:type="gramEnd"/>
      <w:r w:rsidRPr="00C96988">
        <w:t>(1), К2(2), К2(3), К2(4) согласно приложению 1.</w:t>
      </w:r>
    </w:p>
    <w:p w:rsidR="00C96988" w:rsidRPr="00C96988" w:rsidRDefault="00C96988" w:rsidP="00C96988">
      <w:pPr>
        <w:pStyle w:val="ConsPlusNormal"/>
        <w:ind w:firstLine="540"/>
        <w:jc w:val="both"/>
      </w:pPr>
      <w:r w:rsidRPr="00C96988">
        <w:t>К</w:t>
      </w:r>
      <w:proofErr w:type="gramStart"/>
      <w:r w:rsidRPr="00C96988">
        <w:t>2</w:t>
      </w:r>
      <w:proofErr w:type="gramEnd"/>
      <w:r w:rsidRPr="00C96988">
        <w:t>(4) для предпринимательской деятельности вне населенных пунктов равному 1.</w:t>
      </w:r>
    </w:p>
    <w:p w:rsidR="00C96988" w:rsidRPr="00C96988" w:rsidRDefault="00C96988" w:rsidP="00C96988">
      <w:pPr>
        <w:pStyle w:val="ConsPlusNormal"/>
        <w:ind w:firstLine="540"/>
        <w:jc w:val="both"/>
      </w:pPr>
      <w:r w:rsidRPr="00C96988">
        <w:t xml:space="preserve">Установить </w:t>
      </w:r>
      <w:hyperlink w:anchor="P345" w:history="1">
        <w:r w:rsidRPr="00C96988">
          <w:t>значения</w:t>
        </w:r>
      </w:hyperlink>
      <w:r w:rsidRPr="00C96988">
        <w:t xml:space="preserve"> коэффициента К</w:t>
      </w:r>
      <w:proofErr w:type="gramStart"/>
      <w:r w:rsidRPr="00C96988">
        <w:t>2</w:t>
      </w:r>
      <w:proofErr w:type="gramEnd"/>
      <w:r w:rsidRPr="00C96988">
        <w:t>(5) для видов предпринимательской деятельности, в отношении которых вводится единый налог, за исключением оказания услуг по ремонту, техническому обслуживанию и мойке автотранспортных средств и оказания автотранспортных услуг по перевозке пассажиров и грузов, согласно приложению 2.</w:t>
      </w:r>
    </w:p>
    <w:p w:rsidR="00C96988" w:rsidRPr="00C96988" w:rsidRDefault="00C96988" w:rsidP="00C96988">
      <w:pPr>
        <w:pStyle w:val="ConsPlusNormal"/>
        <w:ind w:firstLine="540"/>
        <w:jc w:val="both"/>
      </w:pPr>
      <w:r w:rsidRPr="00C96988">
        <w:t>Установить значение коэффициента К</w:t>
      </w:r>
      <w:proofErr w:type="gramStart"/>
      <w:r w:rsidRPr="00C96988">
        <w:t>2</w:t>
      </w:r>
      <w:proofErr w:type="gramEnd"/>
      <w:r w:rsidRPr="00C96988">
        <w:t>(6) равное 0,5 для:</w:t>
      </w:r>
    </w:p>
    <w:p w:rsidR="00C96988" w:rsidRPr="00C96988" w:rsidRDefault="00C96988" w:rsidP="00C96988">
      <w:pPr>
        <w:pStyle w:val="ConsPlusNormal"/>
        <w:ind w:firstLine="540"/>
        <w:jc w:val="both"/>
      </w:pPr>
      <w:r w:rsidRPr="00C96988">
        <w:t>- общественных организаций инвалидов (в том числе созданных как союзы общественных организаций инвалидов), среди членов которых инвалиды и их законные представители составляют не менее 80%;</w:t>
      </w:r>
    </w:p>
    <w:p w:rsidR="00C96988" w:rsidRPr="00C96988" w:rsidRDefault="00C96988" w:rsidP="00C96988">
      <w:pPr>
        <w:pStyle w:val="ConsPlusNormal"/>
        <w:ind w:firstLine="540"/>
        <w:jc w:val="both"/>
      </w:pPr>
      <w:r w:rsidRPr="00C96988">
        <w:t>- организаций и индивидуальных предпринимателей, если среднесписочная численность инвалидов среди их работников составляет не менее 50%, а доля заработной платы инвалидов в фонде оплаты труда составляет не менее 40%;</w:t>
      </w:r>
    </w:p>
    <w:p w:rsidR="00C96988" w:rsidRPr="00C96988" w:rsidRDefault="00C96988" w:rsidP="00C96988">
      <w:pPr>
        <w:pStyle w:val="ConsPlusNormal"/>
        <w:ind w:firstLine="540"/>
        <w:jc w:val="both"/>
      </w:pPr>
      <w:r w:rsidRPr="00C96988">
        <w:t>- индивидуальных предпринимателей, являющихся инвалидами, не использующих труд наемных работников;</w:t>
      </w:r>
    </w:p>
    <w:p w:rsidR="00C96988" w:rsidRPr="00C96988" w:rsidRDefault="00C96988" w:rsidP="00C96988">
      <w:pPr>
        <w:pStyle w:val="ConsPlusNormal"/>
        <w:ind w:firstLine="540"/>
        <w:jc w:val="both"/>
      </w:pPr>
      <w:r w:rsidRPr="00C96988">
        <w:t>- индивидуальных предпринимателей, не использующих труд наемных работников, имеющих на иждивении одного или несколько детей-инвалидов или детей, оставшихся без попечения родителей;</w:t>
      </w:r>
    </w:p>
    <w:p w:rsidR="00C96988" w:rsidRPr="00C96988" w:rsidRDefault="00C96988" w:rsidP="00C96988">
      <w:pPr>
        <w:pStyle w:val="ConsPlusNormal"/>
        <w:ind w:firstLine="540"/>
        <w:jc w:val="both"/>
      </w:pPr>
      <w:r w:rsidRPr="00C96988">
        <w:t>- для остальных категорий предпринимателей К</w:t>
      </w:r>
      <w:proofErr w:type="gramStart"/>
      <w:r w:rsidRPr="00C96988">
        <w:t>2</w:t>
      </w:r>
      <w:proofErr w:type="gramEnd"/>
      <w:r w:rsidRPr="00C96988">
        <w:t>(6) равен 1.</w:t>
      </w:r>
    </w:p>
    <w:p w:rsidR="00C96988" w:rsidRPr="00C96988" w:rsidRDefault="00C96988" w:rsidP="00C96988">
      <w:pPr>
        <w:pStyle w:val="ConsPlusNormal"/>
        <w:ind w:firstLine="540"/>
        <w:jc w:val="both"/>
      </w:pPr>
      <w:r w:rsidRPr="00C96988">
        <w:t xml:space="preserve">4. </w:t>
      </w:r>
      <w:hyperlink r:id="rId7" w:history="1">
        <w:r w:rsidRPr="00C96988">
          <w:t>Решение</w:t>
        </w:r>
      </w:hyperlink>
      <w:r w:rsidRPr="00C96988">
        <w:t xml:space="preserve"> Совета депутатов муниципального образования </w:t>
      </w:r>
      <w:proofErr w:type="spellStart"/>
      <w:r w:rsidRPr="00C96988">
        <w:t>Таштыпский</w:t>
      </w:r>
      <w:proofErr w:type="spellEnd"/>
      <w:r w:rsidRPr="00C96988">
        <w:t xml:space="preserve"> район от 30.09.2005 N 64 "Об установлении единого налога на вмененный доход для отдельных видов деятельности на территории муниципального образования </w:t>
      </w:r>
      <w:proofErr w:type="spellStart"/>
      <w:r w:rsidRPr="00C96988">
        <w:t>Таштыпский</w:t>
      </w:r>
      <w:proofErr w:type="spellEnd"/>
      <w:r w:rsidRPr="00C96988">
        <w:t xml:space="preserve"> район" признать утратившим силу.</w:t>
      </w:r>
    </w:p>
    <w:p w:rsidR="00C96988" w:rsidRPr="00C96988" w:rsidRDefault="00C96988" w:rsidP="00C96988">
      <w:pPr>
        <w:pStyle w:val="ConsPlusNormal"/>
        <w:ind w:firstLine="540"/>
        <w:jc w:val="both"/>
      </w:pPr>
      <w:r w:rsidRPr="00C96988">
        <w:t xml:space="preserve">5. Настоящее решение направить для подписания главе </w:t>
      </w:r>
      <w:proofErr w:type="spellStart"/>
      <w:r w:rsidRPr="00C96988">
        <w:t>Таштыпского</w:t>
      </w:r>
      <w:proofErr w:type="spellEnd"/>
      <w:r w:rsidRPr="00C96988">
        <w:t xml:space="preserve"> района.</w:t>
      </w:r>
    </w:p>
    <w:p w:rsidR="00C96988" w:rsidRPr="00C96988" w:rsidRDefault="00C96988" w:rsidP="00C96988">
      <w:pPr>
        <w:pStyle w:val="ConsPlusNormal"/>
        <w:ind w:firstLine="540"/>
        <w:jc w:val="both"/>
      </w:pPr>
      <w:r w:rsidRPr="00C96988">
        <w:t xml:space="preserve">6. </w:t>
      </w:r>
      <w:proofErr w:type="gramStart"/>
      <w:r w:rsidRPr="00C96988">
        <w:t>Контроль за</w:t>
      </w:r>
      <w:proofErr w:type="gramEnd"/>
      <w:r w:rsidRPr="00C96988">
        <w:t xml:space="preserve"> исполнением настоящего решения возложить на комиссию по бюджету, финансам и экономической политике (В.Н. </w:t>
      </w:r>
      <w:proofErr w:type="spellStart"/>
      <w:r w:rsidRPr="00C96988">
        <w:t>Тюгаев</w:t>
      </w:r>
      <w:proofErr w:type="spellEnd"/>
      <w:r w:rsidRPr="00C96988">
        <w:t>).</w:t>
      </w:r>
    </w:p>
    <w:p w:rsidR="00C96988" w:rsidRPr="00C96988" w:rsidRDefault="00C96988" w:rsidP="00C96988">
      <w:pPr>
        <w:pStyle w:val="ConsPlusNormal"/>
        <w:ind w:firstLine="540"/>
        <w:jc w:val="both"/>
      </w:pPr>
      <w:r w:rsidRPr="00C96988">
        <w:t>7. Настоящее решение вступает в силу с 1 января 2017 года, но не ранее чем по истечении одного месяца после его официального опубликования.</w:t>
      </w:r>
    </w:p>
    <w:p w:rsidR="00C96988" w:rsidRPr="00C96988" w:rsidRDefault="00C96988" w:rsidP="00C96988">
      <w:pPr>
        <w:pStyle w:val="ConsPlusNormal"/>
        <w:jc w:val="both"/>
      </w:pPr>
    </w:p>
    <w:p w:rsidR="00C96988" w:rsidRPr="00C96988" w:rsidRDefault="00C96988" w:rsidP="00C96988">
      <w:pPr>
        <w:pStyle w:val="ConsPlusNormal"/>
        <w:jc w:val="right"/>
      </w:pPr>
      <w:r w:rsidRPr="00C96988">
        <w:t>Председатель</w:t>
      </w:r>
    </w:p>
    <w:p w:rsidR="00C96988" w:rsidRPr="00C96988" w:rsidRDefault="00C96988" w:rsidP="00C96988">
      <w:pPr>
        <w:pStyle w:val="ConsPlusNormal"/>
        <w:jc w:val="right"/>
      </w:pPr>
      <w:r w:rsidRPr="00C96988">
        <w:t>Совета депутатов</w:t>
      </w:r>
    </w:p>
    <w:p w:rsidR="00C96988" w:rsidRPr="00C96988" w:rsidRDefault="00C96988" w:rsidP="00C96988">
      <w:pPr>
        <w:pStyle w:val="ConsPlusNormal"/>
        <w:jc w:val="right"/>
      </w:pPr>
      <w:proofErr w:type="spellStart"/>
      <w:r w:rsidRPr="00C96988">
        <w:t>Таштыпского</w:t>
      </w:r>
      <w:proofErr w:type="spellEnd"/>
      <w:r w:rsidRPr="00C96988">
        <w:t xml:space="preserve"> района</w:t>
      </w:r>
    </w:p>
    <w:p w:rsidR="00C96988" w:rsidRPr="00C96988" w:rsidRDefault="00C96988" w:rsidP="00C96988">
      <w:pPr>
        <w:pStyle w:val="ConsPlusNormal"/>
        <w:jc w:val="right"/>
      </w:pPr>
      <w:r w:rsidRPr="00C96988">
        <w:t>В.Д.САЗАНАКОВА</w:t>
      </w:r>
    </w:p>
    <w:p w:rsidR="00C96988" w:rsidRPr="00C96988" w:rsidRDefault="00C96988" w:rsidP="00C96988">
      <w:pPr>
        <w:pStyle w:val="ConsPlusNormal"/>
        <w:jc w:val="both"/>
      </w:pPr>
    </w:p>
    <w:p w:rsidR="00C96988" w:rsidRPr="00C96988" w:rsidRDefault="00C96988" w:rsidP="00C96988">
      <w:pPr>
        <w:pStyle w:val="ConsPlusNormal"/>
        <w:jc w:val="right"/>
      </w:pPr>
      <w:r w:rsidRPr="00C96988">
        <w:t xml:space="preserve">Глава </w:t>
      </w:r>
      <w:proofErr w:type="spellStart"/>
      <w:r w:rsidRPr="00C96988">
        <w:t>Таштыпского</w:t>
      </w:r>
      <w:proofErr w:type="spellEnd"/>
      <w:r w:rsidRPr="00C96988">
        <w:t xml:space="preserve"> района</w:t>
      </w:r>
    </w:p>
    <w:p w:rsidR="00C96988" w:rsidRPr="00C96988" w:rsidRDefault="00C96988" w:rsidP="00C96988">
      <w:pPr>
        <w:pStyle w:val="ConsPlusNormal"/>
        <w:jc w:val="right"/>
      </w:pPr>
      <w:r w:rsidRPr="00C96988">
        <w:t>В.И.ШУЛБАЕВ</w:t>
      </w:r>
    </w:p>
    <w:p w:rsidR="00C96988" w:rsidRPr="00C96988" w:rsidRDefault="00C96988" w:rsidP="00C96988">
      <w:pPr>
        <w:pStyle w:val="ConsPlusNormal"/>
        <w:jc w:val="both"/>
      </w:pPr>
    </w:p>
    <w:p w:rsidR="00A52BE5" w:rsidRPr="00C96988" w:rsidRDefault="00A52BE5">
      <w:pPr>
        <w:pStyle w:val="ConsPlusNormal"/>
        <w:jc w:val="both"/>
      </w:pPr>
    </w:p>
    <w:p w:rsidR="00A52BE5" w:rsidRPr="00C96988" w:rsidRDefault="00A52BE5">
      <w:pPr>
        <w:pStyle w:val="ConsPlusNormal"/>
        <w:jc w:val="both"/>
      </w:pPr>
    </w:p>
    <w:p w:rsidR="00A52BE5" w:rsidRPr="00C96988" w:rsidRDefault="00A52BE5">
      <w:pPr>
        <w:pStyle w:val="ConsPlusNormal"/>
        <w:jc w:val="both"/>
      </w:pPr>
    </w:p>
    <w:p w:rsidR="00A52BE5" w:rsidRPr="00C96988" w:rsidRDefault="00A52BE5">
      <w:pPr>
        <w:pStyle w:val="ConsPlusNormal"/>
        <w:jc w:val="both"/>
      </w:pPr>
      <w:bookmarkStart w:id="0" w:name="_GoBack"/>
      <w:bookmarkEnd w:id="0"/>
    </w:p>
    <w:sectPr w:rsidR="00A52BE5" w:rsidRPr="00C96988" w:rsidSect="00C96988">
      <w:pgSz w:w="11905" w:h="16838"/>
      <w:pgMar w:top="1134" w:right="851" w:bottom="1134" w:left="99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BE5"/>
    <w:rsid w:val="00A52BE5"/>
    <w:rsid w:val="00A6719D"/>
    <w:rsid w:val="00B204B3"/>
    <w:rsid w:val="00C96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2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2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52BE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2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2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52BE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6A4EED27CDF055A7186582E58096E496075A79CDD977478FEFF457B4576E9EA6Ba4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6A4EED27CDF055A7186582E58096E496075A79CDD977272FCFF457B4576E9EAB4E82CD9C65256250B2D1E60a8H" TargetMode="External"/><Relationship Id="rId5" Type="http://schemas.openxmlformats.org/officeDocument/2006/relationships/hyperlink" Target="consultantplus://offline/ref=A6A4EED27CDF055A718646234E65314C6977F198DF977D26A1A01E26127FE3BDF3A7759B825C502760aE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985</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Корнейчук Ольга Анатольевна</dc:creator>
  <cp:lastModifiedBy>1900-00-202</cp:lastModifiedBy>
  <cp:revision>3</cp:revision>
  <dcterms:created xsi:type="dcterms:W3CDTF">2016-12-12T09:39:00Z</dcterms:created>
  <dcterms:modified xsi:type="dcterms:W3CDTF">2016-12-12T09:48:00Z</dcterms:modified>
</cp:coreProperties>
</file>