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18A" w:rsidRDefault="007B118A" w:rsidP="00DD0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07AF">
        <w:rPr>
          <w:rFonts w:ascii="Times New Roman" w:hAnsi="Times New Roman" w:cs="Times New Roman"/>
          <w:b/>
          <w:sz w:val="24"/>
          <w:szCs w:val="24"/>
        </w:rPr>
        <w:t>Краткая памятка «</w:t>
      </w:r>
      <w:r w:rsidR="00ED073E" w:rsidRPr="00DD07A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DB2CAE">
        <w:rPr>
          <w:rFonts w:ascii="Times New Roman" w:hAnsi="Times New Roman" w:cs="Times New Roman"/>
          <w:b/>
          <w:sz w:val="24"/>
          <w:szCs w:val="24"/>
        </w:rPr>
        <w:t xml:space="preserve"> порядке открытия и ведения </w:t>
      </w:r>
      <w:r w:rsidR="00ED073E" w:rsidRPr="00DD07AF">
        <w:rPr>
          <w:rFonts w:ascii="Times New Roman" w:hAnsi="Times New Roman" w:cs="Times New Roman"/>
          <w:b/>
          <w:sz w:val="24"/>
          <w:szCs w:val="24"/>
        </w:rPr>
        <w:t>счет</w:t>
      </w:r>
      <w:r w:rsidR="00DB2CAE">
        <w:rPr>
          <w:rFonts w:ascii="Times New Roman" w:hAnsi="Times New Roman" w:cs="Times New Roman"/>
          <w:b/>
          <w:sz w:val="24"/>
          <w:szCs w:val="24"/>
        </w:rPr>
        <w:t>ов</w:t>
      </w:r>
      <w:r w:rsidR="00457C1C" w:rsidRPr="00DD07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C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C1C" w:rsidRPr="00DD07AF">
        <w:rPr>
          <w:rFonts w:ascii="Times New Roman" w:hAnsi="Times New Roman" w:cs="Times New Roman"/>
          <w:b/>
          <w:sz w:val="24"/>
          <w:szCs w:val="24"/>
        </w:rPr>
        <w:t>физических лиц</w:t>
      </w:r>
      <w:r w:rsidR="00ED073E" w:rsidRPr="00DD07AF">
        <w:rPr>
          <w:rFonts w:ascii="Times New Roman" w:hAnsi="Times New Roman" w:cs="Times New Roman"/>
          <w:b/>
          <w:sz w:val="24"/>
          <w:szCs w:val="24"/>
        </w:rPr>
        <w:t>, открытых</w:t>
      </w:r>
      <w:r w:rsidR="00956BDC" w:rsidRPr="00956B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BDC">
        <w:rPr>
          <w:rFonts w:ascii="Times New Roman" w:hAnsi="Times New Roman" w:cs="Times New Roman"/>
          <w:b/>
          <w:sz w:val="24"/>
          <w:szCs w:val="24"/>
        </w:rPr>
        <w:t>банках</w:t>
      </w:r>
      <w:r w:rsidR="00ED073E" w:rsidRPr="00DD07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CAE">
        <w:rPr>
          <w:rFonts w:ascii="Times New Roman" w:hAnsi="Times New Roman" w:cs="Times New Roman"/>
          <w:b/>
          <w:sz w:val="24"/>
          <w:szCs w:val="24"/>
        </w:rPr>
        <w:t>и иных</w:t>
      </w:r>
      <w:r w:rsidR="00DB2CAE">
        <w:rPr>
          <w:rFonts w:ascii="Times New Roman" w:hAnsi="Times New Roman" w:cs="Times New Roman"/>
          <w:b/>
          <w:sz w:val="24"/>
          <w:szCs w:val="24"/>
        </w:rPr>
        <w:t xml:space="preserve"> организациях</w:t>
      </w:r>
      <w:r w:rsidR="00DB2CAE">
        <w:rPr>
          <w:rFonts w:ascii="Times New Roman" w:hAnsi="Times New Roman" w:cs="Times New Roman"/>
          <w:b/>
          <w:sz w:val="24"/>
          <w:szCs w:val="24"/>
        </w:rPr>
        <w:t xml:space="preserve"> финансов</w:t>
      </w:r>
      <w:r w:rsidR="00DB2CAE">
        <w:rPr>
          <w:rFonts w:ascii="Times New Roman" w:hAnsi="Times New Roman" w:cs="Times New Roman"/>
          <w:b/>
          <w:sz w:val="24"/>
          <w:szCs w:val="24"/>
        </w:rPr>
        <w:t>ого</w:t>
      </w:r>
      <w:r w:rsidR="00DB2C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CAE">
        <w:rPr>
          <w:rFonts w:ascii="Times New Roman" w:hAnsi="Times New Roman" w:cs="Times New Roman"/>
          <w:b/>
          <w:sz w:val="24"/>
          <w:szCs w:val="24"/>
        </w:rPr>
        <w:t>рынка, расположенных</w:t>
      </w:r>
      <w:r w:rsidR="00DB2C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073E" w:rsidRPr="00DD07AF">
        <w:rPr>
          <w:rFonts w:ascii="Times New Roman" w:hAnsi="Times New Roman" w:cs="Times New Roman"/>
          <w:b/>
          <w:sz w:val="24"/>
          <w:szCs w:val="24"/>
        </w:rPr>
        <w:t>за пределами Российской Федерации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3A516C" w:rsidRDefault="003A516C" w:rsidP="00DD0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5230" w:rsidRPr="00DD07AF" w:rsidRDefault="00165230" w:rsidP="00165230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07AF">
        <w:rPr>
          <w:rFonts w:ascii="Times New Roman" w:hAnsi="Times New Roman" w:cs="Times New Roman"/>
          <w:b/>
          <w:sz w:val="24"/>
          <w:szCs w:val="24"/>
        </w:rPr>
        <w:t>Уведомлени</w:t>
      </w:r>
      <w:r w:rsidR="00457C1C" w:rsidRPr="00DD07AF">
        <w:rPr>
          <w:rFonts w:ascii="Times New Roman" w:hAnsi="Times New Roman" w:cs="Times New Roman"/>
          <w:b/>
          <w:sz w:val="24"/>
          <w:szCs w:val="24"/>
        </w:rPr>
        <w:t>е</w:t>
      </w:r>
      <w:r w:rsidRPr="00DD07AF">
        <w:rPr>
          <w:rFonts w:ascii="Times New Roman" w:hAnsi="Times New Roman" w:cs="Times New Roman"/>
          <w:b/>
          <w:sz w:val="24"/>
          <w:szCs w:val="24"/>
        </w:rPr>
        <w:t xml:space="preserve"> об открытии</w:t>
      </w:r>
      <w:r w:rsidRPr="00DD07AF">
        <w:rPr>
          <w:rFonts w:ascii="Times New Roman" w:hAnsi="Times New Roman" w:cs="Times New Roman"/>
          <w:sz w:val="24"/>
          <w:szCs w:val="24"/>
        </w:rPr>
        <w:t xml:space="preserve"> (закрытии) счета (вклада), об изменении реквизитов счета (вклада) в банке или иной организации финансового рынка, расположенных за пределами территории Российской Федерации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9"/>
        <w:gridCol w:w="7728"/>
      </w:tblGrid>
      <w:tr w:rsidR="00457C1C" w:rsidRPr="007B118A" w:rsidTr="003A18E5">
        <w:trPr>
          <w:trHeight w:val="390"/>
        </w:trPr>
        <w:tc>
          <w:tcPr>
            <w:tcW w:w="2409" w:type="dxa"/>
            <w:hideMark/>
          </w:tcPr>
          <w:p w:rsidR="00457C1C" w:rsidRDefault="00DC6A50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орма по КНД </w:t>
            </w:r>
          </w:p>
          <w:p w:rsidR="005040F2" w:rsidRPr="007B118A" w:rsidRDefault="005040F2" w:rsidP="00504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8" w:type="dxa"/>
            <w:hideMark/>
          </w:tcPr>
          <w:p w:rsidR="00766D2E" w:rsidRPr="00766D2E" w:rsidRDefault="00457C1C" w:rsidP="00766D2E">
            <w:pPr>
              <w:keepNext w:val="0"/>
              <w:keepLines w:val="0"/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766D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1120107</w:t>
            </w:r>
            <w:r w:rsidR="00725B03" w:rsidRPr="00766D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Уведомление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766D2E" w:rsidRPr="005040F2">
              <w:rPr>
                <w:rFonts w:ascii="Times New Roman" w:eastAsiaTheme="minorHAnsi" w:hAnsi="Times New Roman" w:cs="Times New Roman"/>
                <w:bCs w:val="0"/>
                <w:color w:val="auto"/>
                <w:sz w:val="24"/>
                <w:szCs w:val="24"/>
              </w:rPr>
              <w:t>о</w:t>
            </w:r>
            <w:r w:rsidR="00766D2E" w:rsidRPr="005040F2">
              <w:rPr>
                <w:rFonts w:ascii="Times New Roman" w:eastAsiaTheme="minorHAnsi" w:hAnsi="Times New Roman" w:cs="Times New Roman"/>
                <w:bCs w:val="0"/>
                <w:color w:val="auto"/>
                <w:sz w:val="24"/>
                <w:szCs w:val="24"/>
              </w:rPr>
              <w:t xml:space="preserve">б открытии (закрытии) 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счета (вклада) в банке или иной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организации финансового рынка, </w:t>
            </w:r>
            <w:proofErr w:type="gramStart"/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расположенных</w:t>
            </w:r>
            <w:proofErr w:type="gramEnd"/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за пределами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территории Российской Федерации</w:t>
            </w:r>
          </w:p>
          <w:p w:rsidR="00457C1C" w:rsidRPr="00766D2E" w:rsidRDefault="00766D2E" w:rsidP="00DB6E16">
            <w:pPr>
              <w:keepNext w:val="0"/>
              <w:keepLines w:val="0"/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6D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="00725B03" w:rsidRPr="00766D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1120106 </w:t>
            </w:r>
            <w:r w:rsidRPr="00766D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Уведомление</w:t>
            </w:r>
            <w:r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5040F2">
              <w:rPr>
                <w:rFonts w:ascii="Times New Roman" w:eastAsiaTheme="minorHAnsi" w:hAnsi="Times New Roman" w:cs="Times New Roman"/>
                <w:bCs w:val="0"/>
                <w:color w:val="auto"/>
                <w:sz w:val="24"/>
                <w:szCs w:val="24"/>
              </w:rPr>
              <w:t>об изменении</w:t>
            </w:r>
            <w:r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реквизитов счета (вклада) в банке или иной организации</w:t>
            </w:r>
            <w:r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финансового рынка, расположенных за пределами территории</w:t>
            </w:r>
            <w:r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Российской Федерации</w:t>
            </w:r>
          </w:p>
        </w:tc>
      </w:tr>
      <w:tr w:rsidR="00457C1C" w:rsidRPr="007B118A" w:rsidTr="003A18E5">
        <w:trPr>
          <w:trHeight w:val="1260"/>
        </w:trPr>
        <w:tc>
          <w:tcPr>
            <w:tcW w:w="2409" w:type="dxa"/>
            <w:hideMark/>
          </w:tcPr>
          <w:p w:rsidR="00457C1C" w:rsidRPr="007B118A" w:rsidRDefault="00725B03" w:rsidP="0072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>Регламентирующие н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>ормативно-правов</w:t>
            </w: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7728" w:type="dxa"/>
            <w:hideMark/>
          </w:tcPr>
          <w:p w:rsidR="00457C1C" w:rsidRPr="007B118A" w:rsidRDefault="00DD07AF" w:rsidP="00DD07AF">
            <w:pPr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ч.2 ст. 12 Федерального закона от 10.12.2003 N 173-ФЗ «О валютном регулировании и валютном контроле» </w:t>
            </w:r>
          </w:p>
          <w:p w:rsidR="00457C1C" w:rsidRPr="007B118A" w:rsidRDefault="00DD07AF" w:rsidP="00DD07AF">
            <w:pPr>
              <w:autoSpaceDE w:val="0"/>
              <w:autoSpaceDN w:val="0"/>
              <w:adjustRightInd w:val="0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>Приказ ФНС России от 24.04.2020 N ЕД-7-14/272@</w:t>
            </w:r>
            <w:r w:rsidR="005D098D"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форм, форматов уведомлений об открытии (закрытии) счета (вклада), об изменении реквизитов счета (вклада) в банке и иной организации финансового рынка, расположенных за пределами территории Российской Федерации ……»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457C1C" w:rsidRPr="007B118A" w:rsidTr="007B118A">
        <w:trPr>
          <w:trHeight w:val="604"/>
        </w:trPr>
        <w:tc>
          <w:tcPr>
            <w:tcW w:w="2409" w:type="dxa"/>
            <w:hideMark/>
          </w:tcPr>
          <w:p w:rsidR="00457C1C" w:rsidRPr="007B118A" w:rsidRDefault="00457C1C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>Срок представления</w:t>
            </w:r>
            <w:r w:rsidR="00420151">
              <w:rPr>
                <w:rFonts w:ascii="Times New Roman" w:hAnsi="Times New Roman" w:cs="Times New Roman"/>
                <w:sz w:val="24"/>
                <w:szCs w:val="24"/>
              </w:rPr>
              <w:t xml:space="preserve"> по общему правилу</w:t>
            </w:r>
          </w:p>
        </w:tc>
        <w:tc>
          <w:tcPr>
            <w:tcW w:w="7728" w:type="dxa"/>
            <w:hideMark/>
          </w:tcPr>
          <w:p w:rsidR="00457C1C" w:rsidRPr="007B118A" w:rsidRDefault="00DD07AF" w:rsidP="00DD07AF">
            <w:pPr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25B03" w:rsidRPr="007B118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е позднее месяца со дня  открытия (закрытия) </w:t>
            </w:r>
            <w:r w:rsidR="00725B03" w:rsidRPr="007B118A">
              <w:rPr>
                <w:rFonts w:ascii="Times New Roman" w:hAnsi="Times New Roman" w:cs="Times New Roman"/>
                <w:sz w:val="24"/>
                <w:szCs w:val="24"/>
              </w:rPr>
              <w:t>счета</w:t>
            </w:r>
          </w:p>
        </w:tc>
      </w:tr>
      <w:tr w:rsidR="004F30AC" w:rsidRPr="007B118A" w:rsidTr="00816FDE">
        <w:trPr>
          <w:trHeight w:val="622"/>
        </w:trPr>
        <w:tc>
          <w:tcPr>
            <w:tcW w:w="2409" w:type="dxa"/>
          </w:tcPr>
          <w:p w:rsidR="004F30AC" w:rsidRPr="007B118A" w:rsidRDefault="004F30AC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>Место представления</w:t>
            </w:r>
          </w:p>
        </w:tc>
        <w:tc>
          <w:tcPr>
            <w:tcW w:w="7728" w:type="dxa"/>
          </w:tcPr>
          <w:p w:rsidR="00725B03" w:rsidRPr="007B118A" w:rsidRDefault="00DD07AF" w:rsidP="00DD07AF">
            <w:pPr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F30AC"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Налоговый орган по месту  учета - по месту жительства </w:t>
            </w:r>
          </w:p>
          <w:p w:rsidR="004F30AC" w:rsidRPr="007B118A" w:rsidRDefault="004F30AC" w:rsidP="00DD07AF">
            <w:pPr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>(при отсутствии такового - по месту пребывания на территории РФ)</w:t>
            </w:r>
          </w:p>
        </w:tc>
      </w:tr>
      <w:tr w:rsidR="00457C1C" w:rsidRPr="007B118A" w:rsidTr="00816FDE">
        <w:trPr>
          <w:trHeight w:val="1143"/>
        </w:trPr>
        <w:tc>
          <w:tcPr>
            <w:tcW w:w="2409" w:type="dxa"/>
            <w:hideMark/>
          </w:tcPr>
          <w:p w:rsidR="00457C1C" w:rsidRPr="007B118A" w:rsidRDefault="00457C1C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>Способ представления</w:t>
            </w:r>
          </w:p>
        </w:tc>
        <w:tc>
          <w:tcPr>
            <w:tcW w:w="7728" w:type="dxa"/>
            <w:hideMark/>
          </w:tcPr>
          <w:p w:rsidR="00457C1C" w:rsidRPr="003A516C" w:rsidRDefault="003A516C" w:rsidP="003A516C">
            <w:pPr>
              <w:pStyle w:val="a6"/>
              <w:numPr>
                <w:ilvl w:val="0"/>
                <w:numId w:val="5"/>
              </w:numPr>
              <w:ind w:left="42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6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57C1C" w:rsidRPr="003A516C">
              <w:rPr>
                <w:rFonts w:ascii="Times New Roman" w:hAnsi="Times New Roman" w:cs="Times New Roman"/>
                <w:sz w:val="24"/>
                <w:szCs w:val="24"/>
              </w:rPr>
              <w:t xml:space="preserve">ично, через представителя, </w:t>
            </w:r>
            <w:r w:rsidR="003C5C1B" w:rsidRPr="003A516C">
              <w:rPr>
                <w:rFonts w:ascii="Times New Roman" w:hAnsi="Times New Roman" w:cs="Times New Roman"/>
                <w:sz w:val="24"/>
                <w:szCs w:val="24"/>
              </w:rPr>
              <w:t>с подтвержденными полномочиями</w:t>
            </w:r>
          </w:p>
          <w:p w:rsidR="00457C1C" w:rsidRPr="003A516C" w:rsidRDefault="00457C1C" w:rsidP="003A516C">
            <w:pPr>
              <w:pStyle w:val="a6"/>
              <w:numPr>
                <w:ilvl w:val="0"/>
                <w:numId w:val="5"/>
              </w:numPr>
              <w:ind w:left="42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6C">
              <w:rPr>
                <w:rFonts w:ascii="Times New Roman" w:hAnsi="Times New Roman" w:cs="Times New Roman"/>
                <w:sz w:val="24"/>
                <w:szCs w:val="24"/>
              </w:rPr>
              <w:t xml:space="preserve">по почте заказным письмом, </w:t>
            </w:r>
          </w:p>
          <w:p w:rsidR="00457C1C" w:rsidRPr="003A516C" w:rsidRDefault="00457C1C" w:rsidP="003A516C">
            <w:pPr>
              <w:pStyle w:val="a6"/>
              <w:numPr>
                <w:ilvl w:val="0"/>
                <w:numId w:val="5"/>
              </w:numPr>
              <w:ind w:left="42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6C">
              <w:rPr>
                <w:rFonts w:ascii="Times New Roman" w:hAnsi="Times New Roman" w:cs="Times New Roman"/>
                <w:sz w:val="24"/>
                <w:szCs w:val="24"/>
              </w:rPr>
              <w:t>в электронной форме по тел</w:t>
            </w:r>
            <w:r w:rsidR="00725B03" w:rsidRPr="003A516C">
              <w:rPr>
                <w:rFonts w:ascii="Times New Roman" w:hAnsi="Times New Roman" w:cs="Times New Roman"/>
                <w:sz w:val="24"/>
                <w:szCs w:val="24"/>
              </w:rPr>
              <w:t>екоммуникационным каналам связи,</w:t>
            </w:r>
          </w:p>
          <w:p w:rsidR="00457C1C" w:rsidRPr="003A516C" w:rsidRDefault="00457C1C" w:rsidP="003A516C">
            <w:pPr>
              <w:pStyle w:val="a6"/>
              <w:numPr>
                <w:ilvl w:val="0"/>
                <w:numId w:val="5"/>
              </w:numPr>
              <w:ind w:left="42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6C">
              <w:rPr>
                <w:rFonts w:ascii="Times New Roman" w:hAnsi="Times New Roman" w:cs="Times New Roman"/>
                <w:sz w:val="24"/>
                <w:szCs w:val="24"/>
              </w:rPr>
              <w:t>через личный кабинет налогоплательщика</w:t>
            </w:r>
            <w:r w:rsidR="00725B03" w:rsidRPr="003A5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C1C" w:rsidRPr="007B118A" w:rsidTr="00420151">
        <w:trPr>
          <w:trHeight w:val="2490"/>
        </w:trPr>
        <w:tc>
          <w:tcPr>
            <w:tcW w:w="2409" w:type="dxa"/>
          </w:tcPr>
          <w:p w:rsidR="00457C1C" w:rsidRPr="007B118A" w:rsidRDefault="00420151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представления</w:t>
            </w:r>
            <w:r w:rsidR="00992320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</w:t>
            </w:r>
          </w:p>
        </w:tc>
        <w:tc>
          <w:tcPr>
            <w:tcW w:w="7728" w:type="dxa"/>
            <w:hideMark/>
          </w:tcPr>
          <w:p w:rsidR="00457C1C" w:rsidRPr="007B118A" w:rsidRDefault="00725B03" w:rsidP="00DD07AF">
            <w:pPr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 w:rsidR="003C5C1B" w:rsidRPr="007B11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>, переданн</w:t>
            </w:r>
            <w:r w:rsidR="003C5C1B" w:rsidRPr="007B11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>е в электронной форме по телекоммуникационным каналам связи</w:t>
            </w:r>
            <w:r w:rsidR="003C5C1B" w:rsidRPr="007B11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должн</w:t>
            </w:r>
            <w:r w:rsidR="003C5C1B" w:rsidRPr="007B11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быть подписан</w:t>
            </w:r>
            <w:r w:rsidR="003C5C1B"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усиленной квалифицированной электронной подписью лица, представившего их, или усиленной квалифицированной электронной подписью его представителя.  </w:t>
            </w:r>
          </w:p>
          <w:p w:rsidR="00420151" w:rsidRPr="007B118A" w:rsidRDefault="00DC6A50" w:rsidP="00DD07AF">
            <w:pPr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     У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>ведомление</w:t>
            </w: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передан</w:t>
            </w: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57C1C"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 через личный кабинет налогоплательщика - физического лица, должно быть подписано усиленной неквалифицированной электронной подписью этого лица</w:t>
            </w:r>
            <w:r w:rsidR="00AC024D" w:rsidRPr="007B1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6FDE" w:rsidRPr="007B118A" w:rsidTr="003A516C">
        <w:trPr>
          <w:trHeight w:val="424"/>
        </w:trPr>
        <w:tc>
          <w:tcPr>
            <w:tcW w:w="2409" w:type="dxa"/>
          </w:tcPr>
          <w:p w:rsidR="00816FDE" w:rsidRPr="007B118A" w:rsidRDefault="00816FDE" w:rsidP="00B32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представления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728" w:type="dxa"/>
          </w:tcPr>
          <w:p w:rsidR="00816FDE" w:rsidRDefault="00816FDE" w:rsidP="00B323D0">
            <w:pPr>
              <w:autoSpaceDE w:val="0"/>
              <w:autoSpaceDN w:val="0"/>
              <w:adjustRightInd w:val="0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     Требования к порядку открытия счетов (вкладов) в банках и иных организациях финансового рынка, расположенных за пределами территории Российской Федерации, не применяются к физическим лицам - резидентам, срок пребывания которых за пределами территории Российской Федерации в течение календарного года в совокупности составит более 183 дней.</w:t>
            </w:r>
          </w:p>
          <w:p w:rsidR="00816FDE" w:rsidRDefault="00816FDE" w:rsidP="00B323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Вместе с тем, физические лица – резиденты, которые не уведомляли налоговые органы по месту своего учета об открытии (закрытии) своих счетов (вкладов) в банках и иных организациях финансового рынка, расположенных за пределами территории Российской Федерации, </w:t>
            </w:r>
          </w:p>
          <w:p w:rsidR="00816FDE" w:rsidRDefault="00816FDE" w:rsidP="00B323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срок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пребывания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которых за пределами территории Российской Федерации в истекшем календарном году в совокупности составил 183 дня и менее, обязаны: </w:t>
            </w:r>
          </w:p>
          <w:p w:rsidR="00816FDE" w:rsidRPr="003A516C" w:rsidRDefault="00816FDE" w:rsidP="003A516C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6C">
              <w:rPr>
                <w:rFonts w:ascii="Times New Roman" w:hAnsi="Times New Roman" w:cs="Times New Roman"/>
                <w:sz w:val="24"/>
                <w:szCs w:val="24"/>
              </w:rPr>
              <w:t xml:space="preserve">уведомить налоговые органы по месту своего учета об открытии (закрытии) своих счетов (вкладов) в банках и иных организациях финансового рынка, расположенных за пределами территории Российской Федерации, об изменении реквизитов таких счетов (вкладов) в банках </w:t>
            </w:r>
            <w:r w:rsidRPr="003A516C">
              <w:rPr>
                <w:rFonts w:ascii="Times New Roman" w:hAnsi="Times New Roman" w:cs="Times New Roman"/>
                <w:b/>
                <w:sz w:val="24"/>
                <w:szCs w:val="24"/>
              </w:rPr>
              <w:t>в срок до 1 июня</w:t>
            </w:r>
            <w:r w:rsidRPr="003A516C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календарного года, следующего за таким истекшим календарным годом</w:t>
            </w:r>
          </w:p>
        </w:tc>
      </w:tr>
      <w:tr w:rsidR="00816FDE" w:rsidRPr="007B118A" w:rsidTr="003A18E5">
        <w:trPr>
          <w:trHeight w:val="1981"/>
        </w:trPr>
        <w:tc>
          <w:tcPr>
            <w:tcW w:w="2409" w:type="dxa"/>
          </w:tcPr>
          <w:p w:rsidR="00816FDE" w:rsidRPr="007B118A" w:rsidRDefault="00816FDE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Административная ответственность</w:t>
            </w:r>
          </w:p>
          <w:p w:rsidR="00816FDE" w:rsidRPr="007B118A" w:rsidRDefault="00816FDE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>(ст. 15.25 Кодекса Российской Федерации об административных правонарушениях)</w:t>
            </w:r>
          </w:p>
        </w:tc>
        <w:tc>
          <w:tcPr>
            <w:tcW w:w="7728" w:type="dxa"/>
          </w:tcPr>
          <w:p w:rsidR="00816FDE" w:rsidRPr="007B118A" w:rsidRDefault="00816FDE" w:rsidP="00DD07AF">
            <w:pPr>
              <w:autoSpaceDE w:val="0"/>
              <w:autoSpaceDN w:val="0"/>
              <w:adjustRightInd w:val="0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7B118A">
              <w:rPr>
                <w:rFonts w:ascii="Times New Roman" w:hAnsi="Times New Roman" w:cs="Times New Roman"/>
                <w:b/>
                <w:sz w:val="24"/>
                <w:szCs w:val="24"/>
              </w:rPr>
              <w:t>Часть 2. Ст. 15.25 КоАП РФ</w:t>
            </w: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6FDE" w:rsidRPr="007B118A" w:rsidRDefault="00816FDE" w:rsidP="00DD07AF">
            <w:pPr>
              <w:autoSpaceDE w:val="0"/>
              <w:autoSpaceDN w:val="0"/>
              <w:adjustRightInd w:val="0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резидентом в налоговый орган с нарушением установленного </w:t>
            </w:r>
            <w:hyperlink r:id="rId9" w:history="1">
              <w:r w:rsidRPr="007B118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срока</w:t>
              </w:r>
            </w:hyperlink>
            <w:r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и (или) не по установленной </w:t>
            </w:r>
            <w:hyperlink r:id="rId10" w:history="1">
              <w:r w:rsidRPr="007B118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форме</w:t>
              </w:r>
            </w:hyperlink>
            <w:r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 об открытии (закрытии) счета (вклада) или об изменении реквизитов счета (вклада) в банке и иной организации финансового рынка, расположенных за пределами территории Российской Федерации, -</w:t>
            </w:r>
          </w:p>
          <w:p w:rsidR="00816FDE" w:rsidRPr="007B118A" w:rsidRDefault="00816FDE" w:rsidP="00DD07AF">
            <w:pPr>
              <w:autoSpaceDE w:val="0"/>
              <w:autoSpaceDN w:val="0"/>
              <w:adjustRightInd w:val="0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влечет наложение административного штрафа на граждан в размере от одной тысячи до одной тысячи пятисот рублей. </w:t>
            </w:r>
          </w:p>
          <w:p w:rsidR="00816FDE" w:rsidRPr="007B118A" w:rsidRDefault="00816FDE" w:rsidP="00DD07AF">
            <w:pPr>
              <w:autoSpaceDE w:val="0"/>
              <w:autoSpaceDN w:val="0"/>
              <w:adjustRightInd w:val="0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7B118A">
              <w:rPr>
                <w:rFonts w:ascii="Times New Roman" w:hAnsi="Times New Roman" w:cs="Times New Roman"/>
                <w:b/>
                <w:sz w:val="24"/>
                <w:szCs w:val="24"/>
              </w:rPr>
              <w:t>Часть 2.1. Ст. 15.25 КоАП РФ</w:t>
            </w: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6FDE" w:rsidRPr="007B118A" w:rsidRDefault="00816FDE" w:rsidP="00DD07AF">
            <w:pPr>
              <w:autoSpaceDE w:val="0"/>
              <w:autoSpaceDN w:val="0"/>
              <w:adjustRightInd w:val="0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Непредставление резидентом в налоговый орган </w:t>
            </w:r>
            <w:hyperlink r:id="rId11" w:history="1">
              <w:r w:rsidRPr="007B118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уведомления</w:t>
              </w:r>
            </w:hyperlink>
            <w:r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об открытии (закрытии) счета (вклада) или об изменении реквизитов счета (вклада) в банке и иной организации финансового рынка, расположенных за пределами территории Российской Федерации, -</w:t>
            </w:r>
          </w:p>
          <w:p w:rsidR="00816FDE" w:rsidRPr="007B118A" w:rsidRDefault="00816FDE" w:rsidP="00DD07AF">
            <w:pPr>
              <w:autoSpaceDE w:val="0"/>
              <w:autoSpaceDN w:val="0"/>
              <w:adjustRightInd w:val="0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18A">
              <w:rPr>
                <w:rFonts w:ascii="Times New Roman" w:hAnsi="Times New Roman" w:cs="Times New Roman"/>
                <w:sz w:val="24"/>
                <w:szCs w:val="24"/>
              </w:rPr>
              <w:t xml:space="preserve">      влечет наложение административного штрафа на граждан в размере от четырех тысяч до пяти тысяч рублей.</w:t>
            </w:r>
          </w:p>
        </w:tc>
      </w:tr>
      <w:tr w:rsidR="00816FDE" w:rsidRPr="007B118A" w:rsidTr="003A18E5">
        <w:trPr>
          <w:trHeight w:val="1981"/>
        </w:trPr>
        <w:tc>
          <w:tcPr>
            <w:tcW w:w="2409" w:type="dxa"/>
          </w:tcPr>
          <w:p w:rsidR="00816FDE" w:rsidRPr="009516AC" w:rsidRDefault="00816FDE" w:rsidP="00DF6A4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6AC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постановления о наложении административного штрафа</w:t>
            </w:r>
          </w:p>
          <w:p w:rsidR="00816FDE" w:rsidRPr="009E1945" w:rsidRDefault="00816FDE" w:rsidP="00DF6A4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ч. 1.3-3 ст. 32.2 КоАП РФ)</w:t>
            </w:r>
          </w:p>
        </w:tc>
        <w:tc>
          <w:tcPr>
            <w:tcW w:w="7728" w:type="dxa"/>
          </w:tcPr>
          <w:p w:rsidR="00816FDE" w:rsidRDefault="00816FDE" w:rsidP="00DF6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уплате административного штрафа за административное правонарушение, выявленное в ходе осуществления государственного контроля (надзора), муниципального контроля, лицом, привлеченным к административной ответственности за совершение данного административного правонарушения, либо иным физическим или юридическим лицом </w:t>
            </w:r>
            <w:r w:rsidRPr="009516AC">
              <w:rPr>
                <w:rFonts w:ascii="Times New Roman" w:hAnsi="Times New Roman" w:cs="Times New Roman"/>
                <w:b/>
                <w:sz w:val="24"/>
                <w:szCs w:val="24"/>
              </w:rPr>
              <w:t>не позднее двадцати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6AC">
              <w:rPr>
                <w:rFonts w:ascii="Times New Roman" w:hAnsi="Times New Roman" w:cs="Times New Roman"/>
                <w:b/>
                <w:sz w:val="24"/>
                <w:szCs w:val="24"/>
              </w:rPr>
              <w:t>со дня вынесения постановления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наложении административного штрафа административный штраф может быть уплачен </w:t>
            </w:r>
            <w:r w:rsidRPr="009516AC">
              <w:rPr>
                <w:rFonts w:ascii="Times New Roman" w:hAnsi="Times New Roman" w:cs="Times New Roman"/>
                <w:b/>
                <w:sz w:val="24"/>
                <w:szCs w:val="24"/>
              </w:rPr>
              <w:t>в размере половины суммы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наложенного административного штрафа</w:t>
            </w:r>
            <w:proofErr w:type="gramEnd"/>
          </w:p>
          <w:p w:rsidR="00816FDE" w:rsidRPr="009E1945" w:rsidRDefault="00816FDE" w:rsidP="00DF6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0151" w:rsidRDefault="00420151" w:rsidP="00420151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151" w:rsidRDefault="00420151" w:rsidP="00420151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5230" w:rsidRPr="00DD07AF" w:rsidRDefault="00420151" w:rsidP="00420151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165230" w:rsidRPr="00DD07AF">
        <w:rPr>
          <w:rFonts w:ascii="Times New Roman" w:hAnsi="Times New Roman" w:cs="Times New Roman"/>
          <w:b/>
          <w:sz w:val="24"/>
          <w:szCs w:val="24"/>
        </w:rPr>
        <w:t>Отчеты  о движении денежных средств</w:t>
      </w:r>
      <w:r w:rsidR="00165230" w:rsidRPr="00DD07AF">
        <w:rPr>
          <w:rFonts w:ascii="Times New Roman" w:hAnsi="Times New Roman" w:cs="Times New Roman"/>
          <w:sz w:val="24"/>
          <w:szCs w:val="24"/>
        </w:rPr>
        <w:t xml:space="preserve"> и иных финансовых активов по счетам (вкладам) в банках и иных организациях финансового рынка, расположенных за пределами территории Российской Федерации, и отчеты о переводах денежных средств без открытия банковского счета с использованием электронных сре</w:t>
      </w:r>
      <w:proofErr w:type="gramStart"/>
      <w:r w:rsidR="00165230" w:rsidRPr="00DD07AF">
        <w:rPr>
          <w:rFonts w:ascii="Times New Roman" w:hAnsi="Times New Roman" w:cs="Times New Roman"/>
          <w:sz w:val="24"/>
          <w:szCs w:val="24"/>
        </w:rPr>
        <w:t>дств пл</w:t>
      </w:r>
      <w:proofErr w:type="gramEnd"/>
      <w:r w:rsidR="00165230" w:rsidRPr="00DD07AF">
        <w:rPr>
          <w:rFonts w:ascii="Times New Roman" w:hAnsi="Times New Roman" w:cs="Times New Roman"/>
          <w:sz w:val="24"/>
          <w:szCs w:val="24"/>
        </w:rPr>
        <w:t>атежа, предоставленных иностранными поставщиками платежных услуг</w:t>
      </w:r>
    </w:p>
    <w:tbl>
      <w:tblPr>
        <w:tblStyle w:val="a7"/>
        <w:tblW w:w="10314" w:type="dxa"/>
        <w:tblLayout w:type="fixed"/>
        <w:tblLook w:val="04A0" w:firstRow="1" w:lastRow="0" w:firstColumn="1" w:lastColumn="0" w:noHBand="0" w:noVBand="1"/>
      </w:tblPr>
      <w:tblGrid>
        <w:gridCol w:w="2235"/>
        <w:gridCol w:w="8079"/>
      </w:tblGrid>
      <w:tr w:rsidR="004F30AC" w:rsidRPr="009E1945" w:rsidTr="00DD07AF">
        <w:trPr>
          <w:trHeight w:val="390"/>
        </w:trPr>
        <w:tc>
          <w:tcPr>
            <w:tcW w:w="2235" w:type="dxa"/>
            <w:hideMark/>
          </w:tcPr>
          <w:p w:rsidR="004F30AC" w:rsidRPr="009E1945" w:rsidRDefault="00DC6A50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F30AC"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орма по КНД </w:t>
            </w:r>
          </w:p>
        </w:tc>
        <w:tc>
          <w:tcPr>
            <w:tcW w:w="8079" w:type="dxa"/>
            <w:hideMark/>
          </w:tcPr>
          <w:p w:rsidR="004F30AC" w:rsidRPr="009E1945" w:rsidRDefault="004F30AC" w:rsidP="00766D2E">
            <w:pPr>
              <w:keepNext w:val="0"/>
              <w:keepLines w:val="0"/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D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1112520</w:t>
            </w:r>
            <w:r w:rsidR="00766D2E">
              <w:rPr>
                <w:rFonts w:ascii="Courier New" w:eastAsiaTheme="minorHAnsi" w:hAnsi="Courier New" w:cs="Courier New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Отчет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о движении денежных средств и иных финансовых активов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766D2E" w:rsidRPr="00766D2E">
              <w:rPr>
                <w:rFonts w:ascii="Times New Roman" w:eastAsiaTheme="minorHAnsi" w:hAnsi="Times New Roman" w:cs="Times New Roman"/>
                <w:bCs w:val="0"/>
                <w:color w:val="auto"/>
                <w:sz w:val="24"/>
                <w:szCs w:val="24"/>
              </w:rPr>
              <w:t>физического лица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- резидента по счету (вкладу) в банке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   и иной организации финансового рынка, расположенных за пределами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    территории Российской Федерации, и о переводах денежных средств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      без открытия банковского счета с использованием электронных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      сре</w:t>
            </w:r>
            <w:proofErr w:type="gramStart"/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дств пл</w:t>
            </w:r>
            <w:proofErr w:type="gramEnd"/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атежа, предоставленных иностранными поставщиками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766D2E" w:rsidRPr="00766D2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                            платежных услуг</w:t>
            </w:r>
          </w:p>
        </w:tc>
      </w:tr>
      <w:tr w:rsidR="00725B03" w:rsidRPr="009E1945" w:rsidTr="00956BDC">
        <w:trPr>
          <w:trHeight w:val="899"/>
        </w:trPr>
        <w:tc>
          <w:tcPr>
            <w:tcW w:w="2235" w:type="dxa"/>
            <w:hideMark/>
          </w:tcPr>
          <w:p w:rsidR="00725B03" w:rsidRPr="009E1945" w:rsidRDefault="00725B03" w:rsidP="00DD07A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Регламентирующие нормативно-правовые акты</w:t>
            </w:r>
          </w:p>
        </w:tc>
        <w:tc>
          <w:tcPr>
            <w:tcW w:w="8079" w:type="dxa"/>
            <w:hideMark/>
          </w:tcPr>
          <w:p w:rsidR="00725B03" w:rsidRPr="009E1945" w:rsidRDefault="00DD07AF" w:rsidP="004F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5B03"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ч.7  и ч.8 ст. 12 Федерального закона от 10.12.2003 N 173-ФЗ «О валютном регулировании и валютном контроле» </w:t>
            </w:r>
          </w:p>
          <w:p w:rsidR="00725B03" w:rsidRPr="009E1945" w:rsidRDefault="00725B03" w:rsidP="00C959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РФ от 12.12.2015 N 1365 </w:t>
            </w:r>
          </w:p>
        </w:tc>
      </w:tr>
      <w:tr w:rsidR="00725B03" w:rsidRPr="009E1945" w:rsidTr="00DD07AF">
        <w:trPr>
          <w:trHeight w:val="687"/>
        </w:trPr>
        <w:tc>
          <w:tcPr>
            <w:tcW w:w="2235" w:type="dxa"/>
          </w:tcPr>
          <w:p w:rsidR="00725B03" w:rsidRPr="009E1945" w:rsidRDefault="00725B03" w:rsidP="00C25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Срок представления</w:t>
            </w:r>
          </w:p>
        </w:tc>
        <w:tc>
          <w:tcPr>
            <w:tcW w:w="8079" w:type="dxa"/>
          </w:tcPr>
          <w:p w:rsidR="005D098D" w:rsidRPr="009E1945" w:rsidRDefault="00DD07AF" w:rsidP="005D0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25B03"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До 1 июня года, следующего за отчетным годом. </w:t>
            </w:r>
          </w:p>
          <w:p w:rsidR="00725B03" w:rsidRPr="009E1945" w:rsidRDefault="00DD07AF" w:rsidP="005D0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D098D"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закрытия счета (вклада) в отчетном году отчет представляется за период с первого числа отчетного года или </w:t>
            </w:r>
            <w:proofErr w:type="gramStart"/>
            <w:r w:rsidR="005D098D" w:rsidRPr="009E1945">
              <w:rPr>
                <w:rFonts w:ascii="Times New Roman" w:hAnsi="Times New Roman" w:cs="Times New Roman"/>
                <w:sz w:val="24"/>
                <w:szCs w:val="24"/>
              </w:rPr>
              <w:t>с даты открытия</w:t>
            </w:r>
            <w:proofErr w:type="gramEnd"/>
            <w:r w:rsidR="005D098D"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счета (вклада) в отчетном году по дату закрытия счета (вклада) включительно одновременно с уведомлением о закрытии счета (вклада) в срок не позднее одного месяца со дня закрытия.</w:t>
            </w:r>
          </w:p>
        </w:tc>
      </w:tr>
      <w:tr w:rsidR="00725B03" w:rsidRPr="009E1945" w:rsidTr="00DD07AF">
        <w:trPr>
          <w:trHeight w:val="711"/>
        </w:trPr>
        <w:tc>
          <w:tcPr>
            <w:tcW w:w="2235" w:type="dxa"/>
          </w:tcPr>
          <w:p w:rsidR="00725B03" w:rsidRPr="009E1945" w:rsidRDefault="00725B03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Место представления</w:t>
            </w:r>
          </w:p>
        </w:tc>
        <w:tc>
          <w:tcPr>
            <w:tcW w:w="8079" w:type="dxa"/>
          </w:tcPr>
          <w:p w:rsidR="00725B03" w:rsidRDefault="00725B03" w:rsidP="00DC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Налоговый орган по месту учета - по месту жительства </w:t>
            </w:r>
          </w:p>
          <w:p w:rsidR="009E1945" w:rsidRPr="009E1945" w:rsidRDefault="009E1945" w:rsidP="007B11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отсутствия места жительства - налоговый орган по месту нахождения принадлежащего ему объекта недвижимого имущества</w:t>
            </w:r>
          </w:p>
        </w:tc>
      </w:tr>
      <w:tr w:rsidR="00725B03" w:rsidRPr="009E1945" w:rsidTr="00DD07AF">
        <w:trPr>
          <w:trHeight w:val="711"/>
        </w:trPr>
        <w:tc>
          <w:tcPr>
            <w:tcW w:w="2235" w:type="dxa"/>
          </w:tcPr>
          <w:p w:rsidR="00DC6A50" w:rsidRPr="009E1945" w:rsidRDefault="00DC6A50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3" w:rsidRPr="009E1945" w:rsidRDefault="00725B03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Период представления</w:t>
            </w:r>
          </w:p>
        </w:tc>
        <w:tc>
          <w:tcPr>
            <w:tcW w:w="8079" w:type="dxa"/>
          </w:tcPr>
          <w:p w:rsidR="00DC6A50" w:rsidRPr="009E1945" w:rsidRDefault="00DC6A50" w:rsidP="00DC6A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Отчет представляется за период с 1 января по 31 декабря отчетного года включительно. </w:t>
            </w:r>
          </w:p>
          <w:p w:rsidR="00DC6A50" w:rsidRPr="009E1945" w:rsidRDefault="00DC6A50" w:rsidP="00DC6A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В случае если счет (вклад) открыт (право использования электронного средства платежа предоставлено) после первого числа отчетного года, отчет представляется за период </w:t>
            </w:r>
            <w:proofErr w:type="gramStart"/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с даты открытия</w:t>
            </w:r>
            <w:proofErr w:type="gramEnd"/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счета (вклада) (даты получения права использования электронного средства платежа) по 31 декабря </w:t>
            </w:r>
            <w:r w:rsidRPr="009E1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отчетного года включительно.</w:t>
            </w:r>
          </w:p>
          <w:p w:rsidR="00725B03" w:rsidRPr="009E1945" w:rsidRDefault="00DC6A50" w:rsidP="00DC6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 В случае закрытия счета (вклада) в отчетном году отчет представляется за период с первого числа отчетного года или </w:t>
            </w:r>
            <w:proofErr w:type="gramStart"/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с даты открытия</w:t>
            </w:r>
            <w:proofErr w:type="gramEnd"/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счета (вклада) в отчетном году по дату закрытия счета (вклада) включительно </w:t>
            </w:r>
            <w:r w:rsidRPr="009E1945">
              <w:rPr>
                <w:rFonts w:ascii="Times New Roman" w:hAnsi="Times New Roman" w:cs="Times New Roman"/>
                <w:b/>
                <w:sz w:val="24"/>
                <w:szCs w:val="24"/>
              </w:rPr>
              <w:t>одновременно с уведомлением о закрытии счета</w:t>
            </w: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(вклада)</w:t>
            </w:r>
          </w:p>
        </w:tc>
      </w:tr>
      <w:tr w:rsidR="00725B03" w:rsidRPr="009E1945" w:rsidTr="00DD07AF">
        <w:trPr>
          <w:trHeight w:val="1206"/>
        </w:trPr>
        <w:tc>
          <w:tcPr>
            <w:tcW w:w="2235" w:type="dxa"/>
            <w:hideMark/>
          </w:tcPr>
          <w:p w:rsidR="00DC6A50" w:rsidRPr="009E1945" w:rsidRDefault="00DC6A50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A50" w:rsidRPr="009E1945" w:rsidRDefault="00DC6A50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3" w:rsidRPr="009E1945" w:rsidRDefault="00DC6A50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Способ представления</w:t>
            </w:r>
          </w:p>
        </w:tc>
        <w:tc>
          <w:tcPr>
            <w:tcW w:w="8079" w:type="dxa"/>
            <w:hideMark/>
          </w:tcPr>
          <w:p w:rsidR="00725B03" w:rsidRPr="009E1945" w:rsidRDefault="00DC6A50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5B03" w:rsidRPr="009E1945">
              <w:rPr>
                <w:rFonts w:ascii="Times New Roman" w:hAnsi="Times New Roman" w:cs="Times New Roman"/>
                <w:sz w:val="24"/>
                <w:szCs w:val="24"/>
              </w:rPr>
              <w:t>в электронной форме по телекоммуникационным каналам связи</w:t>
            </w: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25B03"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B03" w:rsidRPr="009E1945" w:rsidRDefault="00DC6A50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5B03" w:rsidRPr="009E1945">
              <w:rPr>
                <w:rFonts w:ascii="Times New Roman" w:hAnsi="Times New Roman" w:cs="Times New Roman"/>
                <w:sz w:val="24"/>
                <w:szCs w:val="24"/>
              </w:rPr>
              <w:t>в электронной форме через личный кабинет налогоплательщика</w:t>
            </w: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25B03"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B03" w:rsidRPr="009E1945" w:rsidRDefault="00DC6A50" w:rsidP="004F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- лично</w:t>
            </w:r>
            <w:r w:rsidR="00725B03" w:rsidRPr="009E1945">
              <w:rPr>
                <w:rFonts w:ascii="Times New Roman" w:hAnsi="Times New Roman" w:cs="Times New Roman"/>
                <w:sz w:val="24"/>
                <w:szCs w:val="24"/>
              </w:rPr>
              <w:t>, либо через представителя, с подтвержденными  полномочиями</w:t>
            </w:r>
            <w:r w:rsidR="00956BDC">
              <w:rPr>
                <w:rFonts w:ascii="Times New Roman" w:hAnsi="Times New Roman" w:cs="Times New Roman"/>
                <w:sz w:val="24"/>
                <w:szCs w:val="24"/>
              </w:rPr>
              <w:t xml:space="preserve">         (в 2-х экземплярах)</w:t>
            </w: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25B03"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25B03" w:rsidRPr="009E1945" w:rsidRDefault="00DC6A50" w:rsidP="004F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5B03" w:rsidRPr="009E1945">
              <w:rPr>
                <w:rFonts w:ascii="Times New Roman" w:hAnsi="Times New Roman" w:cs="Times New Roman"/>
                <w:sz w:val="24"/>
                <w:szCs w:val="24"/>
              </w:rPr>
              <w:t>заказным почтовым отправлением с уведомлением о вручении</w:t>
            </w:r>
            <w:r w:rsidR="00956BDC">
              <w:rPr>
                <w:rFonts w:ascii="Times New Roman" w:hAnsi="Times New Roman" w:cs="Times New Roman"/>
                <w:sz w:val="24"/>
                <w:szCs w:val="24"/>
              </w:rPr>
              <w:t xml:space="preserve"> (в 2-х экземплярах)</w:t>
            </w:r>
            <w:r w:rsidR="00725B03" w:rsidRPr="009E1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5B03" w:rsidRPr="009E1945" w:rsidTr="00DD07AF">
        <w:trPr>
          <w:trHeight w:val="991"/>
        </w:trPr>
        <w:tc>
          <w:tcPr>
            <w:tcW w:w="2235" w:type="dxa"/>
            <w:hideMark/>
          </w:tcPr>
          <w:p w:rsidR="00725B03" w:rsidRPr="009E1945" w:rsidRDefault="007B118A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725B03"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</w:t>
            </w:r>
          </w:p>
        </w:tc>
        <w:tc>
          <w:tcPr>
            <w:tcW w:w="8079" w:type="dxa"/>
            <w:noWrap/>
            <w:hideMark/>
          </w:tcPr>
          <w:p w:rsidR="007B118A" w:rsidRDefault="00DC6A50" w:rsidP="007B118A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B118A">
              <w:rPr>
                <w:rFonts w:ascii="Times New Roman" w:hAnsi="Times New Roman" w:cs="Times New Roman"/>
                <w:sz w:val="24"/>
                <w:szCs w:val="24"/>
              </w:rPr>
              <w:t>В отношении всех счетов (вкладов), открытых в банках и иных организациях финансового рынка, расположенных за пределами территории Российской Федерации, а также в отношении всех электронных сре</w:t>
            </w:r>
            <w:proofErr w:type="gramStart"/>
            <w:r w:rsidR="007B118A">
              <w:rPr>
                <w:rFonts w:ascii="Times New Roman" w:hAnsi="Times New Roman" w:cs="Times New Roman"/>
                <w:sz w:val="24"/>
                <w:szCs w:val="24"/>
              </w:rPr>
              <w:t>дств пл</w:t>
            </w:r>
            <w:proofErr w:type="gramEnd"/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атежа представляется </w:t>
            </w:r>
            <w:r w:rsidR="007B118A" w:rsidRPr="007B118A">
              <w:rPr>
                <w:rFonts w:ascii="Times New Roman" w:hAnsi="Times New Roman" w:cs="Times New Roman"/>
                <w:b/>
                <w:sz w:val="24"/>
                <w:szCs w:val="24"/>
              </w:rPr>
              <w:t>один отчет</w:t>
            </w:r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, в состав которого одновременно с </w:t>
            </w:r>
            <w:hyperlink r:id="rId12" w:history="1">
              <w:r w:rsidR="007B118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листом N 1</w:t>
              </w:r>
            </w:hyperlink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 отчета включаются:</w:t>
            </w:r>
          </w:p>
          <w:p w:rsidR="007B118A" w:rsidRDefault="00DD07AF" w:rsidP="007B118A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B6E1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представления информации по счетам (вкладам), на которых учитываются денежные средства, - </w:t>
            </w:r>
            <w:hyperlink r:id="rId13" w:history="1">
              <w:r w:rsidR="007B118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листы N 2</w:t>
              </w:r>
            </w:hyperlink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4" w:history="1">
              <w:r w:rsidR="007B118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</w:t>
              </w:r>
            </w:hyperlink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 отчета, количество которых соответствует количеству таких счетов (вкладов);</w:t>
            </w:r>
          </w:p>
          <w:p w:rsidR="007B118A" w:rsidRDefault="00DD07AF" w:rsidP="007B118A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B6E1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представления информации по счетам (вкладам), на которых учитываются иные финансовые активы, - </w:t>
            </w:r>
            <w:hyperlink r:id="rId15" w:history="1">
              <w:r w:rsidR="007B118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листы N 2</w:t>
              </w:r>
            </w:hyperlink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6" w:history="1">
              <w:r w:rsidR="007B118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</w:t>
              </w:r>
            </w:hyperlink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 отчета, количество которых соответствует количеству таких счетов (вкладов);</w:t>
            </w:r>
          </w:p>
          <w:p w:rsidR="007B118A" w:rsidRDefault="00DD07AF" w:rsidP="007B118A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представления информации по счетам (вкладам), на которых учитываются денежные средства и иные финансовые активы, - </w:t>
            </w:r>
            <w:hyperlink r:id="rId17" w:history="1">
              <w:r w:rsidR="007B118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листы N 2</w:t>
              </w:r>
            </w:hyperlink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8" w:history="1">
              <w:r w:rsidR="007B118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</w:t>
              </w:r>
            </w:hyperlink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 отчета, количество которых соответствует количеству таких счетов (вкладов);</w:t>
            </w:r>
          </w:p>
          <w:p w:rsidR="007B118A" w:rsidRDefault="00DD07AF" w:rsidP="007B118A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представления информации по электронным средствам платежа - </w:t>
            </w:r>
            <w:hyperlink r:id="rId19" w:history="1">
              <w:r w:rsidR="007B118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листы N 5</w:t>
              </w:r>
            </w:hyperlink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0" w:history="1">
              <w:r w:rsidR="007B118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6</w:t>
              </w:r>
            </w:hyperlink>
            <w:r w:rsidR="007B118A">
              <w:rPr>
                <w:rFonts w:ascii="Times New Roman" w:hAnsi="Times New Roman" w:cs="Times New Roman"/>
                <w:sz w:val="24"/>
                <w:szCs w:val="24"/>
              </w:rPr>
              <w:t xml:space="preserve"> отчета, количество которых соответствует количеству таких электронных сре</w:t>
            </w:r>
            <w:proofErr w:type="gramStart"/>
            <w:r w:rsidR="007B118A">
              <w:rPr>
                <w:rFonts w:ascii="Times New Roman" w:hAnsi="Times New Roman" w:cs="Times New Roman"/>
                <w:sz w:val="24"/>
                <w:szCs w:val="24"/>
              </w:rPr>
              <w:t>дств пл</w:t>
            </w:r>
            <w:proofErr w:type="gramEnd"/>
            <w:r w:rsidR="007B118A">
              <w:rPr>
                <w:rFonts w:ascii="Times New Roman" w:hAnsi="Times New Roman" w:cs="Times New Roman"/>
                <w:sz w:val="24"/>
                <w:szCs w:val="24"/>
              </w:rPr>
              <w:t>атежа.</w:t>
            </w:r>
          </w:p>
          <w:p w:rsidR="00847EE3" w:rsidRDefault="00847EE3" w:rsidP="007B118A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заполняется в </w:t>
            </w:r>
            <w:r w:rsidRPr="00847EE3">
              <w:rPr>
                <w:rFonts w:ascii="Times New Roman" w:hAnsi="Times New Roman" w:cs="Times New Roman"/>
                <w:b/>
                <w:sz w:val="24"/>
                <w:szCs w:val="24"/>
              </w:rPr>
              <w:t>тысячах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валюты счета.</w:t>
            </w:r>
          </w:p>
          <w:p w:rsidR="00DC6A50" w:rsidRPr="009E1945" w:rsidRDefault="00DC6A50" w:rsidP="00DC6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07A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725B03" w:rsidRPr="009E1945">
              <w:rPr>
                <w:rFonts w:ascii="Times New Roman" w:hAnsi="Times New Roman" w:cs="Times New Roman"/>
                <w:sz w:val="24"/>
                <w:szCs w:val="24"/>
              </w:rPr>
              <w:t>Отчет, представляемый в электронной форме по телекоммуникационным каналам связи подписывается</w:t>
            </w:r>
            <w:proofErr w:type="gramEnd"/>
            <w:r w:rsidR="00725B03"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усиленной квалифицированной электронной </w:t>
            </w: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подписью.</w:t>
            </w:r>
          </w:p>
          <w:p w:rsidR="00725B03" w:rsidRPr="009E1945" w:rsidRDefault="00DC6A50" w:rsidP="00DC6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25B03" w:rsidRPr="009E1945">
              <w:rPr>
                <w:rFonts w:ascii="Times New Roman" w:hAnsi="Times New Roman" w:cs="Times New Roman"/>
                <w:sz w:val="24"/>
                <w:szCs w:val="24"/>
              </w:rPr>
              <w:t>Отчет, представляемый непосредственно физическим лицом - резидентом либо представителем или направляемый заказным почтовым отправлением с уведомлением о вручении, представляется (направляется) в 2 экземплярах</w:t>
            </w: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2201" w:rsidRPr="009E1945" w:rsidTr="005040F2">
        <w:trPr>
          <w:trHeight w:val="991"/>
        </w:trPr>
        <w:tc>
          <w:tcPr>
            <w:tcW w:w="2235" w:type="dxa"/>
          </w:tcPr>
          <w:p w:rsidR="00802201" w:rsidRPr="009E1945" w:rsidRDefault="00C95995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Условия не представления </w:t>
            </w:r>
            <w:r w:rsidR="003A18E5"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Отчета</w:t>
            </w:r>
          </w:p>
        </w:tc>
        <w:tc>
          <w:tcPr>
            <w:tcW w:w="8079" w:type="dxa"/>
            <w:noWrap/>
          </w:tcPr>
          <w:p w:rsidR="007B118A" w:rsidRDefault="003A18E5" w:rsidP="003A1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="00C95995" w:rsidRPr="009E1945">
              <w:rPr>
                <w:rFonts w:ascii="Times New Roman" w:hAnsi="Times New Roman" w:cs="Times New Roman"/>
                <w:sz w:val="24"/>
                <w:szCs w:val="24"/>
              </w:rPr>
              <w:t>Банк или иная организация финансового рынка расположены на территории государства - члена ЕАЭС или на территории иностранного государства, с которым осуществляется автоматический обмен финансовой информацией, и при условии, что общая сумма денежных средств, зачисленных (списанных) за отчетный год не превышает 600 000 рублей или эквивалентную сумму в иностранной валюте, либо остаток денежных средств по состоянию на конец отчетного года не превышает</w:t>
            </w:r>
            <w:proofErr w:type="gramEnd"/>
            <w:r w:rsidR="00C95995"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600 000 рублей, если в течение отчетного года зачисление денежных средств на указанный счет (вклад) не осуществлялось.</w:t>
            </w:r>
            <w:r w:rsidR="007B118A"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2201" w:rsidRPr="009E1945" w:rsidRDefault="007B118A" w:rsidP="003A1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Требование к представлению отчетов о движении денежных средств и иных финансовых активов по счетам (вкладам) в банках и иных организациях финансового рынка, расположенных за пределами территории Российской Федерации, и о переводах денежных средств без открытия банковского счета с использованием электронных средств платежа, предоставленных иностранными поставщиками платежных услуг  не применяются к физическим лицам - резидентам, срок пребывания которых за пределами территории Российской</w:t>
            </w:r>
            <w:proofErr w:type="gramEnd"/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в течение календарного года в совокупности составит более 183 дней.</w:t>
            </w:r>
          </w:p>
        </w:tc>
      </w:tr>
      <w:tr w:rsidR="003A18E5" w:rsidRPr="009E1945" w:rsidTr="00956BDC">
        <w:trPr>
          <w:trHeight w:val="7666"/>
        </w:trPr>
        <w:tc>
          <w:tcPr>
            <w:tcW w:w="2235" w:type="dxa"/>
          </w:tcPr>
          <w:p w:rsidR="003A18E5" w:rsidRPr="009E1945" w:rsidRDefault="007B118A" w:rsidP="009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представления</w:t>
            </w:r>
          </w:p>
        </w:tc>
        <w:tc>
          <w:tcPr>
            <w:tcW w:w="8079" w:type="dxa"/>
            <w:noWrap/>
          </w:tcPr>
          <w:p w:rsidR="00956BDC" w:rsidRDefault="003A18E5" w:rsidP="00956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 – резиденты, которые </w:t>
            </w:r>
            <w:r w:rsidR="000117BB"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Закона </w:t>
            </w: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не уведомляли налоговые органы по месту своего учета об открытии (закрытии) своих счетов (вкладов) в банках и иных организациях финансового рынка, расположенных за пределами территории Российской Федерации, об изменении реквизитов таких счетов (вкладов), не представляли налоговым органам по месту своего учета отчеты о движении денежных средств и иных финансовых активов по счетам (вкладам</w:t>
            </w:r>
            <w:proofErr w:type="gramEnd"/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в банках и иных организациях финансового рынка, расположенных за пределами территории Российской Федерации, и о переводах денежных средств без открытия банковского счета с использованием электронных средств платежа, предоставленных иностранными поставщиками платежных услуг, и срок пребывания которых за пределами территории Российской Федерации в истекшем календарном году в совокупности составил 183 дня и менее, обязаны:</w:t>
            </w:r>
            <w:r w:rsidR="00956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A18E5" w:rsidRPr="00766D2E" w:rsidRDefault="003A18E5" w:rsidP="00766D2E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D2E">
              <w:rPr>
                <w:rFonts w:ascii="Times New Roman" w:hAnsi="Times New Roman" w:cs="Times New Roman"/>
                <w:sz w:val="24"/>
                <w:szCs w:val="24"/>
              </w:rPr>
              <w:t xml:space="preserve">уведомить налоговые органы по месту своего учета об открытии (закрытии) своих счетов (вкладов) в банках и иных организациях финансового рынка, расположенных за пределами территории Российской Федерации, об изменении реквизитов таких счетов (вкладов) в банках в срок </w:t>
            </w:r>
            <w:r w:rsidRPr="00766D2E">
              <w:rPr>
                <w:rFonts w:ascii="Times New Roman" w:hAnsi="Times New Roman" w:cs="Times New Roman"/>
                <w:b/>
                <w:sz w:val="24"/>
                <w:szCs w:val="24"/>
              </w:rPr>
              <w:t>до 1 июня</w:t>
            </w:r>
            <w:r w:rsidRPr="00766D2E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календарного года, следующего за таким истекшим календарным годом</w:t>
            </w:r>
            <w:r w:rsidR="000117BB" w:rsidRPr="00766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8E5" w:rsidRPr="00766D2E" w:rsidRDefault="0021621F" w:rsidP="00766D2E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6D2E">
              <w:rPr>
                <w:rFonts w:ascii="Times New Roman" w:hAnsi="Times New Roman" w:cs="Times New Roman"/>
                <w:sz w:val="24"/>
                <w:szCs w:val="24"/>
              </w:rPr>
              <w:t>представить налоговым органам по месту своего учета отчеты о движении денежных средств и иных финансовых активов по счетам (вкладам) в банках и иных организациях финансового рынка, расположенных за пределами территории Российской Федерации, и о переводах денежных средств без открытия банковского счета с использованием электронных средств платежа, предоставленных иностранными поставщиками платежных услуг на общих основаниях в установленные сроки.</w:t>
            </w:r>
            <w:proofErr w:type="gramEnd"/>
          </w:p>
        </w:tc>
      </w:tr>
      <w:tr w:rsidR="003A18E5" w:rsidRPr="009E1945" w:rsidTr="00DD07AF">
        <w:trPr>
          <w:trHeight w:val="10907"/>
        </w:trPr>
        <w:tc>
          <w:tcPr>
            <w:tcW w:w="2235" w:type="dxa"/>
          </w:tcPr>
          <w:p w:rsidR="003A18E5" w:rsidRPr="009E1945" w:rsidRDefault="003A18E5" w:rsidP="007B118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Административная ответственность</w:t>
            </w:r>
          </w:p>
          <w:p w:rsidR="003A18E5" w:rsidRPr="009E1945" w:rsidRDefault="003A18E5" w:rsidP="00AC0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(ст. 15.25 Кодекса Российской Федерации об административных правонарушениях)</w:t>
            </w:r>
          </w:p>
        </w:tc>
        <w:tc>
          <w:tcPr>
            <w:tcW w:w="8079" w:type="dxa"/>
            <w:noWrap/>
          </w:tcPr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Часть 6. Ст. 15.25 КоАП РФ</w:t>
            </w: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  Несоблюдение установленного </w:t>
            </w:r>
            <w:hyperlink r:id="rId21" w:history="1">
              <w:r w:rsidRPr="009E194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порядка</w:t>
              </w:r>
            </w:hyperlink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отчетов о движении средств по счетам (вкладам) в банках и иных организациях финансового рынка, расположенных за пределами территории Российской Федерации, либо о переводах денежных средств без открытия банковского счета с использованием электронных сре</w:t>
            </w:r>
            <w:proofErr w:type="gramStart"/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дств пл</w:t>
            </w:r>
            <w:proofErr w:type="gramEnd"/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атежа, предоставленных иностранными поставщиками платежных услуг, и (или) подтверждающих документов,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D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влечет наложение административного штрафа на граждан в размере от двух тысяч до трех тысяч рублей.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E1945">
              <w:rPr>
                <w:rFonts w:ascii="Times New Roman" w:hAnsi="Times New Roman" w:cs="Times New Roman"/>
                <w:b/>
                <w:sz w:val="24"/>
                <w:szCs w:val="24"/>
              </w:rPr>
              <w:t>Части 6.1-6.3 ст. 15.25 КоАП РФ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  Нарушение установленных сроков представления отчетов о движении средств по счетам (вкладам) в банках и иных организациях финансового рынка, расположенных за пределами территории Российской Федерации, либо о переводах денежных средств без открытия банковского счета с использованием электронных сре</w:t>
            </w:r>
            <w:proofErr w:type="gramStart"/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дств пл</w:t>
            </w:r>
            <w:proofErr w:type="gramEnd"/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атежа, предоставленных иностранными поставщиками платежных услуг, и (или) подтверждающих документов 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Часть 6.1  ст. 15.25 КоАП РФ 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не более чем на десять дней -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  влечет предупреждение или наложение административного штрафа на граждан в размере от трехсот до пятисот рублей;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Часть 6.2  ст. 15.25 КоАП РФ 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>более чем на десять, но не более чем на тридцать дней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  влечет наложение административного штрафа на граждан в размере от одной тысячи до одной тысячи пятисот рублей;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Часть 6.3  ст. 15.25 КоАП РФ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более чем на тридцать дней 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  влечет наложение административного штрафа на граждан в размере от двух тысяч пятисот рублей до трех тысяч рублей;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E1945">
              <w:rPr>
                <w:rFonts w:ascii="Times New Roman" w:hAnsi="Times New Roman" w:cs="Times New Roman"/>
                <w:b/>
                <w:sz w:val="24"/>
                <w:szCs w:val="24"/>
              </w:rPr>
              <w:t>Часть 6.5. ст. 15.25 КоАП РФ</w:t>
            </w:r>
          </w:p>
          <w:p w:rsidR="003A18E5" w:rsidRPr="009E1945" w:rsidRDefault="003A18E5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Повторное совершение административного правонарушения, предусмотренного </w:t>
            </w:r>
            <w:hyperlink r:id="rId22" w:history="1">
              <w:r w:rsidRPr="009E194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частью 6</w:t>
              </w:r>
            </w:hyperlink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ст. 15.25 КоАП РФ, выразившегося в несоблюдении установленного порядка представления отчетов о движении средств по счетам (вкладам) в банках и иных организациях финансового рынка, расположенных за пределами территории Российской Федерации, либо о переводах денежных средств без открытия банковского счета с использованием электронных средств платежа, предоставленных иностранными поставщиками платежных услуг, и (или) подтверждающих документов</w:t>
            </w:r>
            <w:proofErr w:type="gramEnd"/>
          </w:p>
          <w:p w:rsidR="003A18E5" w:rsidRPr="009E1945" w:rsidRDefault="003A18E5" w:rsidP="006E7B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45">
              <w:rPr>
                <w:rFonts w:ascii="Times New Roman" w:hAnsi="Times New Roman" w:cs="Times New Roman"/>
                <w:sz w:val="24"/>
                <w:szCs w:val="24"/>
              </w:rPr>
              <w:t xml:space="preserve">     влечет наложение административного штрафа на граждан в размере двадцати тысяч рублей.</w:t>
            </w:r>
          </w:p>
        </w:tc>
      </w:tr>
      <w:tr w:rsidR="009516AC" w:rsidRPr="009E1945" w:rsidTr="009516AC">
        <w:trPr>
          <w:trHeight w:val="2692"/>
        </w:trPr>
        <w:tc>
          <w:tcPr>
            <w:tcW w:w="2235" w:type="dxa"/>
          </w:tcPr>
          <w:p w:rsidR="009516AC" w:rsidRPr="009516AC" w:rsidRDefault="009516AC" w:rsidP="009516A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6AC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постановления о наложении административного штрафа</w:t>
            </w:r>
          </w:p>
          <w:p w:rsidR="009516AC" w:rsidRPr="009E1945" w:rsidRDefault="009516AC" w:rsidP="009516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ч. 1.3-3 ст. 32.2 КоАП РФ)</w:t>
            </w:r>
          </w:p>
        </w:tc>
        <w:tc>
          <w:tcPr>
            <w:tcW w:w="8079" w:type="dxa"/>
            <w:noWrap/>
          </w:tcPr>
          <w:p w:rsidR="009516AC" w:rsidRDefault="009516AC" w:rsidP="009516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уплате административного штрафа за административное правонарушение, выявленное в ходе осуществления государственного контроля (надзора), муниципального контроля, лицом, привлеченным к административной ответственности за совершение данного административного правонарушения, либо иным физическим или юридическим лицом </w:t>
            </w:r>
            <w:r w:rsidRPr="009516AC">
              <w:rPr>
                <w:rFonts w:ascii="Times New Roman" w:hAnsi="Times New Roman" w:cs="Times New Roman"/>
                <w:b/>
                <w:sz w:val="24"/>
                <w:szCs w:val="24"/>
              </w:rPr>
              <w:t>не позднее двадцати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6AC">
              <w:rPr>
                <w:rFonts w:ascii="Times New Roman" w:hAnsi="Times New Roman" w:cs="Times New Roman"/>
                <w:b/>
                <w:sz w:val="24"/>
                <w:szCs w:val="24"/>
              </w:rPr>
              <w:t>со дня вынесения постановления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наложении административного штрафа административный штраф может быть уплачен </w:t>
            </w:r>
            <w:r w:rsidRPr="009516AC">
              <w:rPr>
                <w:rFonts w:ascii="Times New Roman" w:hAnsi="Times New Roman" w:cs="Times New Roman"/>
                <w:b/>
                <w:sz w:val="24"/>
                <w:szCs w:val="24"/>
              </w:rPr>
              <w:t>в размере половины суммы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наложенного административного штрафа</w:t>
            </w:r>
            <w:proofErr w:type="gramEnd"/>
          </w:p>
          <w:p w:rsidR="009516AC" w:rsidRPr="009E1945" w:rsidRDefault="009516AC" w:rsidP="00AC0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F30AC" w:rsidRPr="004F30AC" w:rsidRDefault="004F30AC" w:rsidP="00DC6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30AC" w:rsidRPr="004F30AC" w:rsidSect="003A516C">
      <w:pgSz w:w="11905" w:h="16838"/>
      <w:pgMar w:top="426" w:right="850" w:bottom="28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25F" w:rsidRDefault="002C425F" w:rsidP="00ED073E">
      <w:pPr>
        <w:spacing w:after="0" w:line="240" w:lineRule="auto"/>
      </w:pPr>
      <w:r>
        <w:separator/>
      </w:r>
    </w:p>
  </w:endnote>
  <w:endnote w:type="continuationSeparator" w:id="0">
    <w:p w:rsidR="002C425F" w:rsidRDefault="002C425F" w:rsidP="00ED0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25F" w:rsidRDefault="002C425F" w:rsidP="00ED073E">
      <w:pPr>
        <w:spacing w:after="0" w:line="240" w:lineRule="auto"/>
      </w:pPr>
      <w:r>
        <w:separator/>
      </w:r>
    </w:p>
  </w:footnote>
  <w:footnote w:type="continuationSeparator" w:id="0">
    <w:p w:rsidR="002C425F" w:rsidRDefault="002C425F" w:rsidP="00ED0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14967945"/>
    <w:multiLevelType w:val="hybridMultilevel"/>
    <w:tmpl w:val="C50CFF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2F7555CF"/>
    <w:multiLevelType w:val="hybridMultilevel"/>
    <w:tmpl w:val="D8EC596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41A33BA7"/>
    <w:multiLevelType w:val="hybridMultilevel"/>
    <w:tmpl w:val="09C2D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A061B"/>
    <w:multiLevelType w:val="hybridMultilevel"/>
    <w:tmpl w:val="ADFAC7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90240CF"/>
    <w:multiLevelType w:val="hybridMultilevel"/>
    <w:tmpl w:val="0CCAF11C"/>
    <w:lvl w:ilvl="0" w:tplc="E43EA2A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E3A"/>
    <w:rsid w:val="00010AF2"/>
    <w:rsid w:val="000117BB"/>
    <w:rsid w:val="000B28A6"/>
    <w:rsid w:val="00142E3A"/>
    <w:rsid w:val="00157CF9"/>
    <w:rsid w:val="00165230"/>
    <w:rsid w:val="00180ADE"/>
    <w:rsid w:val="00197ADF"/>
    <w:rsid w:val="0021621F"/>
    <w:rsid w:val="0026719A"/>
    <w:rsid w:val="00271E4F"/>
    <w:rsid w:val="002C425F"/>
    <w:rsid w:val="00331543"/>
    <w:rsid w:val="00344310"/>
    <w:rsid w:val="003A18E5"/>
    <w:rsid w:val="003A516C"/>
    <w:rsid w:val="003C5C1B"/>
    <w:rsid w:val="00420151"/>
    <w:rsid w:val="00457785"/>
    <w:rsid w:val="00457C1C"/>
    <w:rsid w:val="004F30AC"/>
    <w:rsid w:val="005040F2"/>
    <w:rsid w:val="005D098D"/>
    <w:rsid w:val="006E7B66"/>
    <w:rsid w:val="00725B03"/>
    <w:rsid w:val="00766D2E"/>
    <w:rsid w:val="007705D3"/>
    <w:rsid w:val="007B118A"/>
    <w:rsid w:val="00802201"/>
    <w:rsid w:val="00816FDE"/>
    <w:rsid w:val="00840E36"/>
    <w:rsid w:val="00847EE3"/>
    <w:rsid w:val="008C0C4B"/>
    <w:rsid w:val="009516AC"/>
    <w:rsid w:val="00956BDC"/>
    <w:rsid w:val="00992320"/>
    <w:rsid w:val="009E1945"/>
    <w:rsid w:val="00AC024D"/>
    <w:rsid w:val="00C1572A"/>
    <w:rsid w:val="00C95995"/>
    <w:rsid w:val="00CA2D5D"/>
    <w:rsid w:val="00D21357"/>
    <w:rsid w:val="00DB2CAE"/>
    <w:rsid w:val="00DB6E16"/>
    <w:rsid w:val="00DC6A50"/>
    <w:rsid w:val="00DD07AF"/>
    <w:rsid w:val="00E81306"/>
    <w:rsid w:val="00ED073E"/>
    <w:rsid w:val="00F474A5"/>
    <w:rsid w:val="00F5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D073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D073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D073E"/>
    <w:rPr>
      <w:vertAlign w:val="superscript"/>
    </w:rPr>
  </w:style>
  <w:style w:type="paragraph" w:styleId="a6">
    <w:name w:val="List Paragraph"/>
    <w:basedOn w:val="a"/>
    <w:uiPriority w:val="34"/>
    <w:qFormat/>
    <w:rsid w:val="00165230"/>
    <w:pPr>
      <w:ind w:left="720"/>
      <w:contextualSpacing/>
    </w:pPr>
  </w:style>
  <w:style w:type="table" w:styleId="a7">
    <w:name w:val="Table Grid"/>
    <w:basedOn w:val="a1"/>
    <w:uiPriority w:val="59"/>
    <w:rsid w:val="00457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80A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D073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D073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D073E"/>
    <w:rPr>
      <w:vertAlign w:val="superscript"/>
    </w:rPr>
  </w:style>
  <w:style w:type="paragraph" w:styleId="a6">
    <w:name w:val="List Paragraph"/>
    <w:basedOn w:val="a"/>
    <w:uiPriority w:val="34"/>
    <w:qFormat/>
    <w:rsid w:val="00165230"/>
    <w:pPr>
      <w:ind w:left="720"/>
      <w:contextualSpacing/>
    </w:pPr>
  </w:style>
  <w:style w:type="table" w:styleId="a7">
    <w:name w:val="Table Grid"/>
    <w:basedOn w:val="a1"/>
    <w:uiPriority w:val="59"/>
    <w:rsid w:val="00457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80A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96694&amp;dst=100210" TargetMode="External"/><Relationship Id="rId18" Type="http://schemas.openxmlformats.org/officeDocument/2006/relationships/hyperlink" Target="https://login.consultant.ru/link/?req=doc&amp;base=LAW&amp;n=396694&amp;dst=100289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96694&amp;dst=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96694&amp;dst=100167" TargetMode="External"/><Relationship Id="rId17" Type="http://schemas.openxmlformats.org/officeDocument/2006/relationships/hyperlink" Target="https://login.consultant.ru/link/?req=doc&amp;base=LAW&amp;n=396694&amp;dst=1002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96694&amp;dst=100289" TargetMode="External"/><Relationship Id="rId20" Type="http://schemas.openxmlformats.org/officeDocument/2006/relationships/hyperlink" Target="https://login.consultant.ru/link/?req=doc&amp;base=LAW&amp;n=396694&amp;dst=10036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4339&amp;dst=100007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96694&amp;dst=10021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54339&amp;dst=100007" TargetMode="External"/><Relationship Id="rId19" Type="http://schemas.openxmlformats.org/officeDocument/2006/relationships/hyperlink" Target="https://login.consultant.ru/link/?req=doc&amp;base=LAW&amp;n=396694&amp;dst=10033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33413&amp;dst=100525" TargetMode="External"/><Relationship Id="rId14" Type="http://schemas.openxmlformats.org/officeDocument/2006/relationships/hyperlink" Target="https://login.consultant.ru/link/?req=doc&amp;base=LAW&amp;n=396694&amp;dst=100257" TargetMode="External"/><Relationship Id="rId22" Type="http://schemas.openxmlformats.org/officeDocument/2006/relationships/hyperlink" Target="https://login.consultant.ru/link/?req=doc&amp;base=LAW&amp;n=442364&amp;dst=4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D84DC-E43B-4810-89F1-EC0A5698C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Кременицкая Наталья Васильевна</dc:creator>
  <cp:lastModifiedBy>Кременицкая Наталья Васильевна</cp:lastModifiedBy>
  <cp:revision>2</cp:revision>
  <cp:lastPrinted>2023-03-30T08:29:00Z</cp:lastPrinted>
  <dcterms:created xsi:type="dcterms:W3CDTF">2023-09-25T08:43:00Z</dcterms:created>
  <dcterms:modified xsi:type="dcterms:W3CDTF">2023-09-25T08:43:00Z</dcterms:modified>
</cp:coreProperties>
</file>