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14" w:rsidRDefault="00EE4E14" w:rsidP="00EE4E14">
      <w:pPr>
        <w:pStyle w:val="ConsPlusTitlePage"/>
      </w:pPr>
      <w:r>
        <w:br/>
      </w:r>
    </w:p>
    <w:p w:rsidR="00EE4E14" w:rsidRPr="00EE4E14" w:rsidRDefault="00EE4E14">
      <w:pPr>
        <w:pStyle w:val="ConsPlusTitle"/>
        <w:jc w:val="center"/>
      </w:pPr>
      <w:r w:rsidRPr="00EE4E14">
        <w:t>СОВЕТ ДЕПУТАТОВ Г. АБАЗЫ</w:t>
      </w:r>
    </w:p>
    <w:p w:rsidR="00EE4E14" w:rsidRPr="00EE4E14" w:rsidRDefault="00EE4E14">
      <w:pPr>
        <w:pStyle w:val="ConsPlusTitle"/>
        <w:jc w:val="center"/>
      </w:pPr>
    </w:p>
    <w:p w:rsidR="00EE4E14" w:rsidRPr="00EE4E14" w:rsidRDefault="00EE4E14">
      <w:pPr>
        <w:pStyle w:val="ConsPlusTitle"/>
        <w:jc w:val="center"/>
      </w:pPr>
      <w:r w:rsidRPr="00EE4E14">
        <w:t>РЕШЕНИЕ</w:t>
      </w:r>
    </w:p>
    <w:p w:rsidR="00EE4E14" w:rsidRPr="00EE4E14" w:rsidRDefault="00EE4E14">
      <w:pPr>
        <w:pStyle w:val="ConsPlusTitle"/>
        <w:jc w:val="center"/>
      </w:pPr>
      <w:r w:rsidRPr="00EE4E14">
        <w:t>от 20 августа 2014 г. N 195</w:t>
      </w:r>
    </w:p>
    <w:p w:rsidR="00EE4E14" w:rsidRPr="00EE4E14" w:rsidRDefault="00EE4E14">
      <w:pPr>
        <w:pStyle w:val="ConsPlusTitle"/>
        <w:jc w:val="center"/>
      </w:pPr>
    </w:p>
    <w:p w:rsidR="00EE4E14" w:rsidRPr="00EE4E14" w:rsidRDefault="00EE4E14">
      <w:pPr>
        <w:pStyle w:val="ConsPlusTitle"/>
        <w:jc w:val="center"/>
      </w:pPr>
      <w:r w:rsidRPr="00EE4E14">
        <w:t>ОБ УСТАНОВЛЕНИИ ЗЕМЕЛЬНОГО НАЛОГА НА ТЕРРИТОРИИ</w:t>
      </w:r>
    </w:p>
    <w:p w:rsidR="00EE4E14" w:rsidRPr="00EE4E14" w:rsidRDefault="00EE4E14">
      <w:pPr>
        <w:pStyle w:val="ConsPlusTitle"/>
        <w:jc w:val="center"/>
      </w:pPr>
      <w:r w:rsidRPr="00EE4E14">
        <w:t>МУНИЦИПАЛЬНОГО ОБРАЗОВАНИЯ ГОРОД АБАЗА</w:t>
      </w:r>
    </w:p>
    <w:p w:rsidR="00EE4E14" w:rsidRPr="00EE4E14" w:rsidRDefault="00EE4E14">
      <w:pPr>
        <w:pStyle w:val="ConsPlusNormal"/>
        <w:jc w:val="center"/>
      </w:pPr>
      <w:proofErr w:type="gramStart"/>
      <w:r w:rsidRPr="00EE4E14">
        <w:t>(в ред. решений Совета депутатов г. Абазы</w:t>
      </w:r>
      <w:proofErr w:type="gramEnd"/>
    </w:p>
    <w:p w:rsidR="00EE4E14" w:rsidRPr="00EE4E14" w:rsidRDefault="00EE4E14">
      <w:pPr>
        <w:pStyle w:val="ConsPlusNormal"/>
        <w:jc w:val="center"/>
      </w:pPr>
      <w:r w:rsidRPr="00EE4E14">
        <w:t xml:space="preserve">от 30.12.2014 </w:t>
      </w:r>
      <w:hyperlink r:id="rId5" w:history="1">
        <w:r w:rsidRPr="00EE4E14">
          <w:t>N 218</w:t>
        </w:r>
      </w:hyperlink>
      <w:r w:rsidRPr="00EE4E14">
        <w:t xml:space="preserve">, от 15.05.2015 </w:t>
      </w:r>
      <w:hyperlink r:id="rId6" w:history="1">
        <w:r w:rsidRPr="00EE4E14">
          <w:t>N 243</w:t>
        </w:r>
      </w:hyperlink>
      <w:r w:rsidRPr="00EE4E14">
        <w:t>,</w:t>
      </w:r>
    </w:p>
    <w:p w:rsidR="00EE4E14" w:rsidRPr="00EE4E14" w:rsidRDefault="00EE4E14">
      <w:pPr>
        <w:pStyle w:val="ConsPlusNormal"/>
        <w:jc w:val="center"/>
      </w:pPr>
      <w:r w:rsidRPr="00EE4E14">
        <w:t xml:space="preserve">от 29.06.2015 </w:t>
      </w:r>
      <w:hyperlink r:id="rId7" w:history="1">
        <w:r w:rsidRPr="00EE4E14">
          <w:t>N 248</w:t>
        </w:r>
      </w:hyperlink>
      <w:r w:rsidRPr="00EE4E14">
        <w:t>)</w:t>
      </w:r>
    </w:p>
    <w:p w:rsidR="00EE4E14" w:rsidRPr="00EE4E14" w:rsidRDefault="00EE4E14">
      <w:pPr>
        <w:pStyle w:val="ConsPlusNormal"/>
        <w:jc w:val="center"/>
      </w:pPr>
    </w:p>
    <w:p w:rsidR="00EE4E14" w:rsidRPr="00EE4E14" w:rsidRDefault="00EE4E14">
      <w:pPr>
        <w:pStyle w:val="ConsPlusNormal"/>
        <w:ind w:firstLine="540"/>
        <w:jc w:val="both"/>
      </w:pPr>
      <w:r w:rsidRPr="00EE4E14">
        <w:t xml:space="preserve">Рассмотрев проект решения, направленный Главой г. Абазы </w:t>
      </w:r>
      <w:proofErr w:type="spellStart"/>
      <w:r w:rsidRPr="00EE4E14">
        <w:t>Байбородовым</w:t>
      </w:r>
      <w:proofErr w:type="spellEnd"/>
      <w:r w:rsidRPr="00EE4E14">
        <w:t xml:space="preserve"> Н.И., и руководствуясь </w:t>
      </w:r>
      <w:hyperlink r:id="rId8" w:history="1">
        <w:r w:rsidRPr="00EE4E14">
          <w:t>ч. 2 ст. 387</w:t>
        </w:r>
      </w:hyperlink>
      <w:r w:rsidRPr="00EE4E14">
        <w:t xml:space="preserve"> Налогового кодекса РФ, </w:t>
      </w:r>
      <w:hyperlink r:id="rId9" w:history="1">
        <w:r w:rsidRPr="00EE4E14">
          <w:t>ст. 18</w:t>
        </w:r>
      </w:hyperlink>
      <w:r w:rsidRPr="00EE4E14">
        <w:t xml:space="preserve"> Устава муниципального образования г. Абаза, Совет депутатов г. Абазы решил:</w:t>
      </w:r>
    </w:p>
    <w:p w:rsidR="00EE4E14" w:rsidRPr="00EE4E14" w:rsidRDefault="00EE4E14">
      <w:pPr>
        <w:pStyle w:val="ConsPlusNormal"/>
        <w:jc w:val="both"/>
      </w:pPr>
    </w:p>
    <w:p w:rsidR="00EE4E14" w:rsidRPr="00EE4E14" w:rsidRDefault="00EE4E14">
      <w:pPr>
        <w:pStyle w:val="ConsPlusNormal"/>
        <w:ind w:firstLine="540"/>
        <w:jc w:val="both"/>
      </w:pPr>
      <w:r w:rsidRPr="00EE4E14">
        <w:t>1. Установить на территории муниципального образования город Абаза: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- земельный налог,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- ставки земельного налога,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 xml:space="preserve">- абзац исключен. - </w:t>
      </w:r>
      <w:hyperlink r:id="rId10" w:history="1">
        <w:r w:rsidRPr="00EE4E14">
          <w:t>Решение</w:t>
        </w:r>
      </w:hyperlink>
      <w:r w:rsidRPr="00EE4E14">
        <w:t xml:space="preserve"> Совета депутатов г. Абазы от 30.12.2014 N 218,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- налоговые льготы по земельному налогу,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- основания и порядок применения налоговых льгот.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2.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3. Установить следующие налоговые ставки земельного налога: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- 0,3 процента в отношении земельных участков:</w:t>
      </w:r>
    </w:p>
    <w:p w:rsidR="00EE4E14" w:rsidRPr="00EE4E14" w:rsidRDefault="00EE4E14">
      <w:pPr>
        <w:pStyle w:val="ConsPlusNormal"/>
        <w:ind w:firstLine="540"/>
        <w:jc w:val="both"/>
      </w:pPr>
      <w:proofErr w:type="gramStart"/>
      <w:r w:rsidRPr="00EE4E14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  <w:proofErr w:type="gramEnd"/>
      <w:r w:rsidRPr="00EE4E14">
        <w:t xml:space="preserve"> </w:t>
      </w:r>
      <w:proofErr w:type="gramStart"/>
      <w:r w:rsidRPr="00EE4E14">
        <w:t>приобретенных</w:t>
      </w:r>
      <w:proofErr w:type="gramEnd"/>
      <w:r w:rsidRPr="00EE4E14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- 1,5 процента в отношении прочих земельных участков.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 xml:space="preserve">4. Исключен. - </w:t>
      </w:r>
      <w:hyperlink r:id="rId11" w:history="1">
        <w:r w:rsidRPr="00EE4E14">
          <w:t>Решение</w:t>
        </w:r>
      </w:hyperlink>
      <w:r w:rsidRPr="00EE4E14">
        <w:t xml:space="preserve"> Совета депутатов г. Абазы от 30.12.2014 N 218.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4. Налогоплательщики-организации уплачивают: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4.1. Земельный налог до 15 февраля года, следующего за истекшим налоговым периодом;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4.2. Авансовые платежи по земельному налогу ежеквартально не позднее последнего числа месяца, следующего за истекшим отчетным периодом.</w:t>
      </w:r>
    </w:p>
    <w:p w:rsidR="00EE4E14" w:rsidRPr="00EE4E14" w:rsidRDefault="00EE4E14">
      <w:pPr>
        <w:pStyle w:val="ConsPlusNormal"/>
        <w:jc w:val="both"/>
      </w:pPr>
      <w:r w:rsidRPr="00EE4E14">
        <w:t xml:space="preserve">(п. 4 </w:t>
      </w:r>
      <w:proofErr w:type="gramStart"/>
      <w:r w:rsidRPr="00EE4E14">
        <w:t>введен</w:t>
      </w:r>
      <w:proofErr w:type="gramEnd"/>
      <w:r w:rsidRPr="00EE4E14">
        <w:t xml:space="preserve"> </w:t>
      </w:r>
      <w:hyperlink r:id="rId12" w:history="1">
        <w:r w:rsidRPr="00EE4E14">
          <w:t>решением</w:t>
        </w:r>
      </w:hyperlink>
      <w:r w:rsidRPr="00EE4E14">
        <w:t xml:space="preserve"> Совета депутатов г. Абазы от 15.05.2015 N 243)</w:t>
      </w:r>
    </w:p>
    <w:p w:rsidR="00EE4E14" w:rsidRPr="00EE4E14" w:rsidRDefault="00EE4E14">
      <w:pPr>
        <w:pStyle w:val="ConsPlusNormal"/>
        <w:ind w:firstLine="540"/>
        <w:jc w:val="both"/>
      </w:pPr>
      <w:bookmarkStart w:id="0" w:name="P30"/>
      <w:bookmarkEnd w:id="0"/>
      <w:r w:rsidRPr="00EE4E14">
        <w:t>5. Предоставить налоговые льготы по уплате земельного налога в размере 100 процентов следующим категориям налогоплательщиков: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1) органы местного самоуправления - в отношении земельных участков, используемых ими для непосредственного выполнения возложенных на них функций;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2) организации образования, здравоохранения, культуры, социального обеспечения, физической культуры и спорта, созданные государственными органами и финансируемые из федерального бюджета и (или) бюджета Республики Хакасия, - в отношении земельных участков, предоставленных для оказания услуг в области образования, здравоохранения, культуры, социального обеспечения, физической культуры и спорта;</w:t>
      </w:r>
    </w:p>
    <w:p w:rsidR="00EE4E14" w:rsidRPr="00EE4E14" w:rsidRDefault="00EE4E14">
      <w:pPr>
        <w:pStyle w:val="ConsPlusNormal"/>
        <w:jc w:val="both"/>
      </w:pPr>
      <w:r w:rsidRPr="00EE4E14">
        <w:t>(</w:t>
      </w:r>
      <w:proofErr w:type="spellStart"/>
      <w:r w:rsidRPr="00EE4E14">
        <w:t>пп</w:t>
      </w:r>
      <w:proofErr w:type="spellEnd"/>
      <w:r w:rsidRPr="00EE4E14">
        <w:t xml:space="preserve">. 2 в ред. </w:t>
      </w:r>
      <w:hyperlink r:id="rId13" w:history="1">
        <w:r w:rsidRPr="00EE4E14">
          <w:t>решения</w:t>
        </w:r>
      </w:hyperlink>
      <w:r w:rsidRPr="00EE4E14">
        <w:t xml:space="preserve"> Совета депутатов г. Абазы от 29.06.2015 N 248)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3) муниципальные учреждения (в том числе автономные), созданные органами местного самоуправления и финансируемые из бюджета муниципального образования, - в отношении земельных участков, предоставленных для непосредственного выполнения возложенных на них функций;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4) юридические лица - в отношении земельных участков, на которых расположены защитные гидротехнические сооружения;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lastRenderedPageBreak/>
        <w:t>5) граждане старше 70 лет - в отношении земельных участков, занятых индивидуальным жилищным фондом, личным подсобным хозяйством, дачными участками, индивидуальными гаражами, а также предоставленных для садоводства и огородничества (включая земли, занятые строениями и сооружениями), при условии целевого использования земельных участков.</w:t>
      </w:r>
    </w:p>
    <w:p w:rsidR="00EE4E14" w:rsidRPr="00EE4E14" w:rsidRDefault="00EE4E14">
      <w:pPr>
        <w:pStyle w:val="ConsPlusNormal"/>
        <w:ind w:firstLine="540"/>
        <w:jc w:val="both"/>
      </w:pPr>
      <w:bookmarkStart w:id="1" w:name="P37"/>
      <w:bookmarkEnd w:id="1"/>
      <w:r w:rsidRPr="00EE4E14">
        <w:t>6. Предоставить налоговые льготы по уплате земельного налога в отношении земельных участков, занятых индивидуальным жилищным фондом, личным подсобным хозяйством, дачными участками, индивидуальными гаражами, а также предоставленных для садоводства и огородничества (включая земли, занятые строениями и сооружениями), при условии целевого использования земельных участков в размере 50 процентов следующим категориям налогоплательщиков: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1) пенсионерам по старости;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2) инвалидам, имеющим I группу инвалидности, а также лицам, имеющим II группу инвалидности, установленную до 1 января 2004 года;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3) инвалидам с детства.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 xml:space="preserve">7. Документами, дающими налогоплательщикам право на налоговые льготы (основаниями для применения налоговых льгот), являются удостоверения установленного образца, справки или иные документы, подтверждающие принадлежность налогоплательщика к категориям, перечисленным в </w:t>
      </w:r>
      <w:hyperlink w:anchor="P30" w:history="1">
        <w:r w:rsidRPr="00EE4E14">
          <w:t>пунктах 5</w:t>
        </w:r>
      </w:hyperlink>
      <w:r w:rsidRPr="00EE4E14">
        <w:t xml:space="preserve">, </w:t>
      </w:r>
      <w:hyperlink w:anchor="P37" w:history="1">
        <w:r w:rsidRPr="00EE4E14">
          <w:t>6</w:t>
        </w:r>
      </w:hyperlink>
      <w:r w:rsidRPr="00EE4E14">
        <w:t xml:space="preserve"> настоящего решения, а также документы, подтверждающие целевое использование земельного участка, если предоставление таких документов предусмотрено действующим законодательством или настоящим решением. Кроме указанных документов налоговые органы вправе запрашивать иные документы в соответствии с нормами действующего законодательства.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8. Настоящее решение подлежит опубликованию в средствах массовой информации.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>9. Настоящее решение вступает в силу с 01.01.2015.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 xml:space="preserve">10. С момента вступления в силу настоящего решения признать утратившим силу </w:t>
      </w:r>
      <w:hyperlink r:id="rId14" w:history="1">
        <w:r w:rsidRPr="00EE4E14">
          <w:t>решение</w:t>
        </w:r>
      </w:hyperlink>
      <w:r w:rsidRPr="00EE4E14">
        <w:t xml:space="preserve"> Абазинского городского Совета депутатов Республики Хакасия от 24 декабря 2010 г. N 317 "Об установлении земельного налога на территории муниципального образования город Абаза" (с изменениями и дополнениями).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 xml:space="preserve">11. Настоящее решение направить для обнародования Главе г. Абазы </w:t>
      </w:r>
      <w:proofErr w:type="spellStart"/>
      <w:r w:rsidRPr="00EE4E14">
        <w:t>Байбородову</w:t>
      </w:r>
      <w:proofErr w:type="spellEnd"/>
      <w:r w:rsidRPr="00EE4E14">
        <w:t xml:space="preserve"> Н.И.</w:t>
      </w:r>
    </w:p>
    <w:p w:rsidR="00EE4E14" w:rsidRPr="00EE4E14" w:rsidRDefault="00EE4E14">
      <w:pPr>
        <w:pStyle w:val="ConsPlusNormal"/>
        <w:ind w:firstLine="540"/>
        <w:jc w:val="both"/>
      </w:pPr>
      <w:r w:rsidRPr="00EE4E14">
        <w:t xml:space="preserve">12. </w:t>
      </w:r>
      <w:proofErr w:type="gramStart"/>
      <w:r w:rsidRPr="00EE4E14">
        <w:t>Контроль за</w:t>
      </w:r>
      <w:proofErr w:type="gramEnd"/>
      <w:r w:rsidRPr="00EE4E14">
        <w:t xml:space="preserve"> выполнением настоящего решения возложить на планово-бюджетную комиссию (Ивачев С.В.).</w:t>
      </w:r>
    </w:p>
    <w:p w:rsidR="00EE4E14" w:rsidRPr="00EE4E14" w:rsidRDefault="00EE4E14">
      <w:pPr>
        <w:pStyle w:val="ConsPlusNormal"/>
        <w:jc w:val="both"/>
      </w:pPr>
    </w:p>
    <w:p w:rsidR="00EE4E14" w:rsidRPr="002D7637" w:rsidRDefault="00EE4E14">
      <w:pPr>
        <w:pStyle w:val="ConsPlusNormal"/>
        <w:jc w:val="right"/>
        <w:rPr>
          <w:i/>
        </w:rPr>
      </w:pPr>
      <w:r w:rsidRPr="002D7637">
        <w:rPr>
          <w:i/>
        </w:rPr>
        <w:t>Глава города Абазы</w:t>
      </w:r>
    </w:p>
    <w:p w:rsidR="00EE4E14" w:rsidRPr="002D7637" w:rsidRDefault="00EE4E14">
      <w:pPr>
        <w:pStyle w:val="ConsPlusNormal"/>
        <w:jc w:val="right"/>
        <w:rPr>
          <w:i/>
        </w:rPr>
      </w:pPr>
      <w:proofErr w:type="spellStart"/>
      <w:r w:rsidRPr="002D7637">
        <w:rPr>
          <w:i/>
        </w:rPr>
        <w:t>Н.И.Байбородов</w:t>
      </w:r>
      <w:proofErr w:type="spellEnd"/>
    </w:p>
    <w:p w:rsidR="00EE4E14" w:rsidRPr="002D7637" w:rsidRDefault="00EE4E14">
      <w:pPr>
        <w:pStyle w:val="ConsPlusNormal"/>
        <w:jc w:val="both"/>
        <w:rPr>
          <w:i/>
        </w:rPr>
      </w:pPr>
    </w:p>
    <w:p w:rsidR="00EE4E14" w:rsidRPr="002D7637" w:rsidRDefault="00EE4E14">
      <w:pPr>
        <w:pStyle w:val="ConsPlusNormal"/>
        <w:jc w:val="right"/>
        <w:rPr>
          <w:i/>
        </w:rPr>
      </w:pPr>
      <w:r w:rsidRPr="002D7637">
        <w:rPr>
          <w:i/>
        </w:rPr>
        <w:t>Председатель</w:t>
      </w:r>
    </w:p>
    <w:p w:rsidR="00EE4E14" w:rsidRPr="002D7637" w:rsidRDefault="00EE4E14">
      <w:pPr>
        <w:pStyle w:val="ConsPlusNormal"/>
        <w:jc w:val="right"/>
        <w:rPr>
          <w:i/>
        </w:rPr>
      </w:pPr>
      <w:r w:rsidRPr="002D7637">
        <w:rPr>
          <w:i/>
        </w:rPr>
        <w:t>Совета депутатов</w:t>
      </w:r>
      <w:r w:rsidR="002D7637" w:rsidRPr="002D7637">
        <w:rPr>
          <w:i/>
        </w:rPr>
        <w:t xml:space="preserve"> </w:t>
      </w:r>
      <w:r w:rsidRPr="002D7637">
        <w:rPr>
          <w:i/>
        </w:rPr>
        <w:t>города Абазы</w:t>
      </w:r>
    </w:p>
    <w:p w:rsidR="00EE4E14" w:rsidRPr="00EE4E14" w:rsidRDefault="00EE4E14">
      <w:pPr>
        <w:pStyle w:val="ConsPlusNormal"/>
        <w:jc w:val="right"/>
      </w:pPr>
      <w:bookmarkStart w:id="2" w:name="_GoBack"/>
      <w:bookmarkEnd w:id="2"/>
      <w:r w:rsidRPr="002D7637">
        <w:rPr>
          <w:i/>
        </w:rPr>
        <w:t>С.В.Белошапкин</w:t>
      </w:r>
    </w:p>
    <w:p w:rsidR="00EE4E14" w:rsidRPr="00EE4E14" w:rsidRDefault="00EE4E14">
      <w:pPr>
        <w:pStyle w:val="ConsPlusNormal"/>
        <w:jc w:val="both"/>
      </w:pPr>
    </w:p>
    <w:p w:rsidR="00EE4E14" w:rsidRPr="00EE4E14" w:rsidRDefault="00EE4E14">
      <w:pPr>
        <w:pStyle w:val="ConsPlusNormal"/>
        <w:jc w:val="both"/>
      </w:pPr>
    </w:p>
    <w:p w:rsidR="00EE4E14" w:rsidRPr="00EE4E14" w:rsidRDefault="00EE4E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3BD" w:rsidRPr="00EE4E14" w:rsidRDefault="000053BD"/>
    <w:sectPr w:rsidR="000053BD" w:rsidRPr="00EE4E14" w:rsidSect="00EE4E1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14"/>
    <w:rsid w:val="000053BD"/>
    <w:rsid w:val="002D7637"/>
    <w:rsid w:val="00E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E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E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BBCFF4C040E7E372367ED252E99F72012B9C4D20F1D764673D4EFDC01C8C3ABDDD3E1D774q9yFJ" TargetMode="External"/><Relationship Id="rId13" Type="http://schemas.openxmlformats.org/officeDocument/2006/relationships/hyperlink" Target="consultantplus://offline/ref=822BBCFF4C040E7E372379E03342C6F22911E5C9D60D1F22192C8FB28B08C294EC928AA3907C9EEFC41888q5y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2BBCFF4C040E7E372379E03342C6F22911E5C9D60D1F22192C8FB28B08C294EC928AA3907C9EEFC41888q5yEJ" TargetMode="External"/><Relationship Id="rId12" Type="http://schemas.openxmlformats.org/officeDocument/2006/relationships/hyperlink" Target="consultantplus://offline/ref=822BBCFF4C040E7E372379E03342C6F22911E5C9D60D1F22182C8FB28B08C294EC928AA3907C9EEFC41888q5yE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2BBCFF4C040E7E372379E03342C6F22911E5C9D60D1F22182C8FB28B08C294EC928AA3907C9EEFC41888q5yEJ" TargetMode="External"/><Relationship Id="rId11" Type="http://schemas.openxmlformats.org/officeDocument/2006/relationships/hyperlink" Target="consultantplus://offline/ref=822BBCFF4C040E7E372379E03342C6F22911E5C9D60E1F24182C8FB28B08C294EC928AA3907C9EEFC41888q5yCJ" TargetMode="External"/><Relationship Id="rId5" Type="http://schemas.openxmlformats.org/officeDocument/2006/relationships/hyperlink" Target="consultantplus://offline/ref=822BBCFF4C040E7E372379E03342C6F22911E5C9D60E1F24182C8FB28B08C294EC928AA3907C9EEFC41888q5yE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22BBCFF4C040E7E372379E03342C6F22911E5C9D60E1F24182C8FB28B08C294EC928AA3907C9EEFC41888q5y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2BBCFF4C040E7E372379E03342C6F22911E5C9D60C12271A2C8FB28B08C294EC928AA3907C9EEFC4198Eq5yBJ" TargetMode="External"/><Relationship Id="rId14" Type="http://schemas.openxmlformats.org/officeDocument/2006/relationships/hyperlink" Target="consultantplus://offline/ref=822BBCFF4C040E7E372379E03342C6F22911E5C9D00D16281E2C8FB28B08C294qEy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2015-09-11T09:50:00Z</dcterms:created>
  <dcterms:modified xsi:type="dcterms:W3CDTF">2015-09-14T07:55:00Z</dcterms:modified>
</cp:coreProperties>
</file>