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95" w:rsidRDefault="003B6195">
      <w:pPr>
        <w:pStyle w:val="ConsPlusTitle"/>
        <w:jc w:val="center"/>
      </w:pPr>
      <w:r>
        <w:t>СОВЕТ ДЕПУТАТОВ САРАЛИНСКОГО СЕЛЬСОВЕТА</w:t>
      </w:r>
    </w:p>
    <w:p w:rsidR="003B6195" w:rsidRDefault="003B6195">
      <w:pPr>
        <w:pStyle w:val="ConsPlusTitle"/>
        <w:jc w:val="center"/>
      </w:pPr>
      <w:r>
        <w:t>ОРДЖОНИКИДЗЕВСКОГО РАЙОНА</w:t>
      </w:r>
    </w:p>
    <w:p w:rsidR="003B6195" w:rsidRDefault="003B6195">
      <w:pPr>
        <w:pStyle w:val="ConsPlusTitle"/>
        <w:jc w:val="center"/>
      </w:pPr>
    </w:p>
    <w:p w:rsidR="003B6195" w:rsidRPr="003B6195" w:rsidRDefault="003B6195">
      <w:pPr>
        <w:pStyle w:val="ConsPlusTitle"/>
        <w:jc w:val="center"/>
      </w:pPr>
      <w:r w:rsidRPr="003B6195">
        <w:t>РЕШЕНИЕ</w:t>
      </w:r>
    </w:p>
    <w:p w:rsidR="003B6195" w:rsidRPr="003B6195" w:rsidRDefault="003B6195">
      <w:pPr>
        <w:pStyle w:val="ConsPlusTitle"/>
        <w:jc w:val="center"/>
      </w:pPr>
      <w:r w:rsidRPr="003B6195">
        <w:t>от 14 ноября 2014 г. N 31</w:t>
      </w:r>
    </w:p>
    <w:p w:rsidR="003B6195" w:rsidRPr="003B6195" w:rsidRDefault="003B6195">
      <w:pPr>
        <w:pStyle w:val="ConsPlusTitle"/>
        <w:jc w:val="center"/>
      </w:pPr>
    </w:p>
    <w:p w:rsidR="003B6195" w:rsidRPr="003B6195" w:rsidRDefault="003B6195">
      <w:pPr>
        <w:pStyle w:val="ConsPlusTitle"/>
        <w:jc w:val="center"/>
      </w:pPr>
      <w:r w:rsidRPr="003B6195">
        <w:t>ОБ УСТАНОВЛЕНИИ ЗЕМЕЛЬНОГО НАЛОГА НА ТЕРРИТОРИИ</w:t>
      </w:r>
      <w:bookmarkStart w:id="0" w:name="_GoBack"/>
      <w:bookmarkEnd w:id="0"/>
    </w:p>
    <w:p w:rsidR="003B6195" w:rsidRPr="003B6195" w:rsidRDefault="003B6195">
      <w:pPr>
        <w:pStyle w:val="ConsPlusTitle"/>
        <w:jc w:val="center"/>
      </w:pPr>
      <w:r w:rsidRPr="003B6195">
        <w:t>САРАЛИНСКОГО СЕЛЬСОВЕТА</w:t>
      </w:r>
    </w:p>
    <w:p w:rsidR="003B6195" w:rsidRPr="003B6195" w:rsidRDefault="003B6195">
      <w:pPr>
        <w:pStyle w:val="ConsPlusNormal"/>
        <w:jc w:val="center"/>
      </w:pPr>
      <w:proofErr w:type="gramStart"/>
      <w:r w:rsidRPr="003B6195">
        <w:t xml:space="preserve">(в ред. </w:t>
      </w:r>
      <w:hyperlink r:id="rId5" w:history="1">
        <w:r w:rsidRPr="003B6195">
          <w:t>решения</w:t>
        </w:r>
      </w:hyperlink>
      <w:r w:rsidRPr="003B6195">
        <w:t xml:space="preserve"> Совета депутатов </w:t>
      </w:r>
      <w:proofErr w:type="spellStart"/>
      <w:r w:rsidRPr="003B6195">
        <w:t>Саралинского</w:t>
      </w:r>
      <w:proofErr w:type="spellEnd"/>
      <w:r w:rsidRPr="003B6195">
        <w:t xml:space="preserve"> сельсовета</w:t>
      </w:r>
      <w:proofErr w:type="gramEnd"/>
    </w:p>
    <w:p w:rsidR="003B6195" w:rsidRPr="003B6195" w:rsidRDefault="003B6195">
      <w:pPr>
        <w:pStyle w:val="ConsPlusNormal"/>
        <w:jc w:val="center"/>
      </w:pPr>
      <w:proofErr w:type="gramStart"/>
      <w:r w:rsidRPr="003B6195">
        <w:t>Орджоникидзевского района от 16.06.2015 N 45)</w:t>
      </w:r>
      <w:proofErr w:type="gramEnd"/>
    </w:p>
    <w:p w:rsidR="003B6195" w:rsidRPr="003B6195" w:rsidRDefault="003B6195">
      <w:pPr>
        <w:pStyle w:val="ConsPlusNormal"/>
        <w:jc w:val="center"/>
      </w:pPr>
    </w:p>
    <w:p w:rsidR="003B6195" w:rsidRPr="003B6195" w:rsidRDefault="003B6195">
      <w:pPr>
        <w:pStyle w:val="ConsPlusNormal"/>
        <w:ind w:firstLine="540"/>
        <w:jc w:val="both"/>
      </w:pPr>
      <w:r w:rsidRPr="003B6195">
        <w:t xml:space="preserve">В соответствии с федеральным </w:t>
      </w:r>
      <w:hyperlink r:id="rId6" w:history="1">
        <w:r w:rsidRPr="003B6195">
          <w:t>законом</w:t>
        </w:r>
      </w:hyperlink>
      <w:r w:rsidRPr="003B6195">
        <w:t xml:space="preserve"> от 6 октября 2003 г. N 131-ФЗ "Об общих принципах организации местного самоуправления в Российской Федерации" и </w:t>
      </w:r>
      <w:hyperlink r:id="rId7" w:history="1">
        <w:r w:rsidRPr="003B6195">
          <w:t>главой 31</w:t>
        </w:r>
      </w:hyperlink>
      <w:r w:rsidRPr="003B6195">
        <w:t xml:space="preserve"> части второй Налогового кодекса Российской Федерации, руководствуясь Уставом муниципального образования, Совет депутатов муниципального образования </w:t>
      </w:r>
      <w:proofErr w:type="spellStart"/>
      <w:r w:rsidRPr="003B6195">
        <w:t>Саралинский</w:t>
      </w:r>
      <w:proofErr w:type="spellEnd"/>
      <w:r w:rsidRPr="003B6195">
        <w:t xml:space="preserve"> сельсовет решил:</w:t>
      </w:r>
    </w:p>
    <w:p w:rsidR="003B6195" w:rsidRPr="003B6195" w:rsidRDefault="003B6195">
      <w:pPr>
        <w:pStyle w:val="ConsPlusNormal"/>
        <w:jc w:val="both"/>
      </w:pPr>
    </w:p>
    <w:p w:rsidR="003B6195" w:rsidRPr="003B6195" w:rsidRDefault="003B6195">
      <w:pPr>
        <w:pStyle w:val="ConsPlusNormal"/>
        <w:ind w:firstLine="540"/>
        <w:jc w:val="both"/>
      </w:pPr>
      <w:r w:rsidRPr="003B6195">
        <w:t xml:space="preserve">1. Ввести с 1 января 2015 года на территории </w:t>
      </w:r>
      <w:proofErr w:type="spellStart"/>
      <w:r w:rsidRPr="003B6195">
        <w:t>Саралинского</w:t>
      </w:r>
      <w:proofErr w:type="spellEnd"/>
      <w:r w:rsidRPr="003B6195">
        <w:t xml:space="preserve"> сельсовета земельный налог. </w:t>
      </w:r>
      <w:proofErr w:type="gramStart"/>
      <w:r w:rsidRPr="003B6195">
        <w:t xml:space="preserve">Настоящим решением в соответствии с Налоговым </w:t>
      </w:r>
      <w:hyperlink r:id="rId8" w:history="1">
        <w:r w:rsidRPr="003B6195">
          <w:t>кодексом</w:t>
        </w:r>
      </w:hyperlink>
      <w:r w:rsidRPr="003B6195">
        <w:t xml:space="preserve"> Российской Федерации (далее</w:t>
      </w:r>
      <w:proofErr w:type="gramEnd"/>
      <w:r w:rsidRPr="003B6195">
        <w:t xml:space="preserve"> - </w:t>
      </w:r>
      <w:proofErr w:type="gramStart"/>
      <w:r w:rsidRPr="003B6195">
        <w:t>Кодекс) определить налоговые ставки земельного налога (далее - налог), порядок и сроки уплаты налога, авансового платежа по налогу, отчетный период, а также установить налоговые льготы.</w:t>
      </w:r>
      <w:proofErr w:type="gramEnd"/>
    </w:p>
    <w:p w:rsidR="003B6195" w:rsidRPr="003B6195" w:rsidRDefault="003B6195">
      <w:pPr>
        <w:pStyle w:val="ConsPlusNormal"/>
        <w:ind w:firstLine="540"/>
        <w:jc w:val="both"/>
      </w:pPr>
      <w:r w:rsidRPr="003B6195">
        <w:t>2. Установить налоговые ставки в следующих размерах: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1) 0,2 процента в отношении земельных участков: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а)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2) 0,3 процента в отношении земельных участков: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 xml:space="preserve">а) </w:t>
      </w:r>
      <w:proofErr w:type="gramStart"/>
      <w:r w:rsidRPr="003B6195">
        <w:t>занятых</w:t>
      </w:r>
      <w:proofErr w:type="gramEnd"/>
      <w:r w:rsidRPr="003B6195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 xml:space="preserve">б) </w:t>
      </w:r>
      <w:proofErr w:type="gramStart"/>
      <w:r w:rsidRPr="003B6195">
        <w:t>предоставленных</w:t>
      </w:r>
      <w:proofErr w:type="gramEnd"/>
      <w:r w:rsidRPr="003B6195">
        <w:t xml:space="preserve"> для личного подсобного хозяйства, садоводства, огородничества или животноводства;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в)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3) 1,5 процента в отношении прочих земельных участков.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3. Установить следующие сроки уплаты платежей по земельному налогу: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а) для налогоплательщиков - организаций: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авансовых платежей - ежеквартально, не позднее последнего числа месяца, следующего за истекшим отчетным периодом;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платежей по итогам налогового периода - не позднее 1 марта года, следующего за истекшим налоговым периодом.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4. Освобождаются от налогообложения: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1) Предоставить 100% льготу по уплате земельного налога следующим категориям плательщиков: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а) учреждениям дошкольного образования;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б) общеобразовательным учреждениям;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в) учреждениям по внешкольной работе с детьми;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г) учреждениям культуры и средств массовой информации;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д) больницам, амбулаториям, поликлиникам, фельдшерско-акушерским пунктам;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е) органам местного самоуправления;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ж) общественным организациям, имеющим лицензию на осуществление образовательной деятельности;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з) юридическим лицам, финансируемым частично или полностью из бюджета муниципального образования;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и) Героям Советского Союза, Героям Российской Федерации, полным кавалерам ордена Славы;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к) ветеранам и инвалидам Великой Отечественной войны, ветеранам и инвалидам боевых действий, а также гражданам, на которых законодательством распространены социальные гарантии и льготы участников Великой Отечественной войны;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lastRenderedPageBreak/>
        <w:t xml:space="preserve">л) членам семей погибших (умерших) участников Великой Отечественной войны, имеющих право на получение мер социальной поддержки по </w:t>
      </w:r>
      <w:hyperlink r:id="rId9" w:history="1">
        <w:r w:rsidRPr="003B6195">
          <w:t>ФЗ</w:t>
        </w:r>
      </w:hyperlink>
      <w:r w:rsidRPr="003B6195">
        <w:t xml:space="preserve"> "О ветеранах";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м) инвалидам, имеющим 1 и 2 группы инвалидности;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н) инвалидам с детства;</w:t>
      </w:r>
    </w:p>
    <w:p w:rsidR="003B6195" w:rsidRPr="003B6195" w:rsidRDefault="003B6195">
      <w:pPr>
        <w:pStyle w:val="ConsPlusNormal"/>
        <w:ind w:firstLine="540"/>
        <w:jc w:val="both"/>
      </w:pPr>
      <w:proofErr w:type="gramStart"/>
      <w:r w:rsidRPr="003B6195">
        <w:t xml:space="preserve">о) физическим лицам, имеющим право на получение социальной поддержки в соответствии с </w:t>
      </w:r>
      <w:hyperlink r:id="rId10" w:history="1">
        <w:r w:rsidRPr="003B6195">
          <w:t>Законом</w:t>
        </w:r>
      </w:hyperlink>
      <w:r w:rsidRPr="003B6195">
        <w:t xml:space="preserve"> Российской Федерации "О социальной защите граждан, подвергавшихся воздействию радиации вследствие катастрофы на Чернобыльской АЭС", в соответствии с Федеральным </w:t>
      </w:r>
      <w:hyperlink r:id="rId11" w:history="1">
        <w:r w:rsidRPr="003B6195">
          <w:t>законом</w:t>
        </w:r>
      </w:hyperlink>
      <w:r w:rsidRPr="003B6195"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3B6195">
        <w:t>Теча</w:t>
      </w:r>
      <w:proofErr w:type="spellEnd"/>
      <w:r w:rsidRPr="003B6195">
        <w:t>" и в соответствии</w:t>
      </w:r>
      <w:proofErr w:type="gramEnd"/>
      <w:r w:rsidRPr="003B6195">
        <w:t xml:space="preserve"> с Федеральным </w:t>
      </w:r>
      <w:hyperlink r:id="rId12" w:history="1">
        <w:r w:rsidRPr="003B6195">
          <w:t>законом</w:t>
        </w:r>
      </w:hyperlink>
      <w:r w:rsidRPr="003B6195">
        <w:t xml:space="preserve"> "О социальных гарантиях граждан, подвергшихся радиационному воздействию вследствие ядерных испытаний на Семипалатинском полигоне";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п) членам семей военнослужащих, сотрудников органов внутренних дел, сотрудников Государственной противопожарной службы, сотрудников учреждений и органов уголовно-исполнительной системы, потерявшим кормильца при исполнении им служебных обязанностей;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р) гражданам старше 70 лет за земельные участки, занятые домами индивидуальной жилой застройки, дачными и садово-огородными участками, индивидуальными гаражами, под личное подсобное хозяйство;</w:t>
      </w:r>
    </w:p>
    <w:p w:rsidR="003B6195" w:rsidRPr="003B6195" w:rsidRDefault="003B6195">
      <w:pPr>
        <w:pStyle w:val="ConsPlusNormal"/>
        <w:jc w:val="both"/>
      </w:pPr>
      <w:r w:rsidRPr="003B6195">
        <w:t>(</w:t>
      </w:r>
      <w:proofErr w:type="spellStart"/>
      <w:r w:rsidRPr="003B6195">
        <w:t>пп</w:t>
      </w:r>
      <w:proofErr w:type="spellEnd"/>
      <w:r w:rsidRPr="003B6195">
        <w:t xml:space="preserve">. "р" в ред. </w:t>
      </w:r>
      <w:hyperlink r:id="rId13" w:history="1">
        <w:r w:rsidRPr="003B6195">
          <w:t>решения</w:t>
        </w:r>
      </w:hyperlink>
      <w:r w:rsidRPr="003B6195">
        <w:t xml:space="preserve"> Совета депутатов </w:t>
      </w:r>
      <w:proofErr w:type="spellStart"/>
      <w:r w:rsidRPr="003B6195">
        <w:t>Саралинского</w:t>
      </w:r>
      <w:proofErr w:type="spellEnd"/>
      <w:r w:rsidRPr="003B6195">
        <w:t xml:space="preserve"> сельсовета Орджоникидзевского района от 16.06.2015 N 45)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2) предоставить в размере 50% льготу по уплате земельного налога следующим категориям налогоплательщиков: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а) семьям, имеющим детей-инвалидов;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б) несовершеннолетним гражданам, имеющим земельные участки, на которых расположены объекты недвижимого имущества, перешедшие по наследству в случае смерти родителей;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в) сельскохозяйственным производственным кооперативам.</w:t>
      </w:r>
    </w:p>
    <w:p w:rsidR="003B6195" w:rsidRPr="003B6195" w:rsidRDefault="003B6195">
      <w:pPr>
        <w:pStyle w:val="ConsPlusNormal"/>
        <w:ind w:firstLine="540"/>
        <w:jc w:val="both"/>
      </w:pPr>
      <w:r w:rsidRPr="003B6195">
        <w:t>5. Настоящее Решение вступает в силу по истечении одного месяца с момента официального опубликования, но не ранее 1 января 2015 года.</w:t>
      </w:r>
    </w:p>
    <w:p w:rsidR="003B6195" w:rsidRPr="003B6195" w:rsidRDefault="003B6195">
      <w:pPr>
        <w:pStyle w:val="ConsPlusNormal"/>
        <w:jc w:val="both"/>
      </w:pPr>
    </w:p>
    <w:p w:rsidR="003B6195" w:rsidRPr="003B6195" w:rsidRDefault="003B6195">
      <w:pPr>
        <w:pStyle w:val="ConsPlusNormal"/>
        <w:jc w:val="right"/>
        <w:rPr>
          <w:i/>
        </w:rPr>
      </w:pPr>
      <w:r w:rsidRPr="003B6195">
        <w:rPr>
          <w:i/>
        </w:rPr>
        <w:t>Глава</w:t>
      </w:r>
    </w:p>
    <w:p w:rsidR="003B6195" w:rsidRPr="003B6195" w:rsidRDefault="003B6195">
      <w:pPr>
        <w:pStyle w:val="ConsPlusNormal"/>
        <w:jc w:val="right"/>
        <w:rPr>
          <w:i/>
        </w:rPr>
      </w:pPr>
      <w:proofErr w:type="spellStart"/>
      <w:r w:rsidRPr="003B6195">
        <w:rPr>
          <w:i/>
        </w:rPr>
        <w:t>Саралинского</w:t>
      </w:r>
      <w:proofErr w:type="spellEnd"/>
      <w:r w:rsidRPr="003B6195">
        <w:rPr>
          <w:i/>
        </w:rPr>
        <w:t xml:space="preserve"> сельсовета</w:t>
      </w:r>
    </w:p>
    <w:p w:rsidR="003B6195" w:rsidRPr="003B6195" w:rsidRDefault="003B6195">
      <w:pPr>
        <w:pStyle w:val="ConsPlusNormal"/>
        <w:jc w:val="right"/>
        <w:rPr>
          <w:i/>
        </w:rPr>
      </w:pPr>
      <w:proofErr w:type="spellStart"/>
      <w:r w:rsidRPr="003B6195">
        <w:rPr>
          <w:i/>
        </w:rPr>
        <w:t>А.И.Мельверт</w:t>
      </w:r>
      <w:proofErr w:type="spellEnd"/>
    </w:p>
    <w:p w:rsidR="003B6195" w:rsidRPr="003B6195" w:rsidRDefault="003B6195">
      <w:pPr>
        <w:pStyle w:val="ConsPlusNormal"/>
        <w:jc w:val="both"/>
      </w:pPr>
    </w:p>
    <w:p w:rsidR="003B6195" w:rsidRPr="003B6195" w:rsidRDefault="003B6195">
      <w:pPr>
        <w:pStyle w:val="ConsPlusNormal"/>
        <w:jc w:val="both"/>
      </w:pPr>
    </w:p>
    <w:p w:rsidR="003B6195" w:rsidRPr="003B6195" w:rsidRDefault="003B61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FF4" w:rsidRPr="003B6195" w:rsidRDefault="00CD6FF4"/>
    <w:sectPr w:rsidR="00CD6FF4" w:rsidRPr="003B6195" w:rsidSect="003B619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95"/>
    <w:rsid w:val="003B6195"/>
    <w:rsid w:val="00C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07EDD0979720DAF6616922F538098CBF586B04ABD7403D28DE495409837DC53481AFEB62DB7CZ1H" TargetMode="External"/><Relationship Id="rId13" Type="http://schemas.openxmlformats.org/officeDocument/2006/relationships/hyperlink" Target="consultantplus://offline/ref=A907EDD0979720DAF661772FE3545689B65B3500A7D54F6C768112095E8A779273CEF6AB24D1C15FD91F0E7EZ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07EDD0979720DAF6616922F538098CBF58690DA3D7403D28DE495409837DC53481AFE963D87CZ7H" TargetMode="External"/><Relationship Id="rId12" Type="http://schemas.openxmlformats.org/officeDocument/2006/relationships/hyperlink" Target="consultantplus://offline/ref=A907EDD0979720DAF6616922F538098CBF586A04AAD5403D28DE49540978Z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07EDD0979720DAF6616922F538098CBF58690CA4D1403D28DE495409837DC53481AFE960DCC15E7DZEH" TargetMode="External"/><Relationship Id="rId11" Type="http://schemas.openxmlformats.org/officeDocument/2006/relationships/hyperlink" Target="consultantplus://offline/ref=A907EDD0979720DAF6616922F538098CBF576908A1D5403D28DE49540978Z3H" TargetMode="External"/><Relationship Id="rId5" Type="http://schemas.openxmlformats.org/officeDocument/2006/relationships/hyperlink" Target="consultantplus://offline/ref=A907EDD0979720DAF661772FE3545689B65B3500A7D54F6C768112095E8A779273CEF6AB24D1C15FD91F0E7EZ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907EDD0979720DAF6616922F538098CBF586A04AADB403D28DE49540978Z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7EDD0979720DAF6616922F538098CBF586A04AAD2403D28DE49540978Z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Ольга Анатольевна</cp:lastModifiedBy>
  <cp:revision>1</cp:revision>
  <dcterms:created xsi:type="dcterms:W3CDTF">2015-09-14T07:25:00Z</dcterms:created>
  <dcterms:modified xsi:type="dcterms:W3CDTF">2015-09-14T07:27:00Z</dcterms:modified>
</cp:coreProperties>
</file>