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8F" w:rsidRPr="00831271" w:rsidRDefault="00D4738F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831271">
        <w:rPr>
          <w:rFonts w:ascii="Times New Roman" w:hAnsi="Times New Roman" w:cs="Times New Roman"/>
        </w:rPr>
        <w:t>МОРГАУШСКОЕ РАЙОННОЕ СОБРАНИЕ ДЕПУТАТОВ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РЕШЕНИЕ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 25 ноября 2014 г. N С-37/1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ОБ УТВЕРЖДЕНИИ ПОЛОЖЕНИЯ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ВОПРОСАХ НАЛОГОВОГО РЕГУЛИРОВАНИЯ В МОРГАУШСКОМ РАЙОНЕ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 И ЧУВАШСКОЙ РЕСПУБЛИКИ О НАЛОГАХ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СБОРАХ К ВЕДЕНИЮ ОРГАНОВ МЕСТНОГО САМОУПРАВЛЕНИЯ</w:t>
      </w:r>
    </w:p>
    <w:p w:rsidR="00D4738F" w:rsidRPr="00831271" w:rsidRDefault="00D4738F">
      <w:pPr>
        <w:spacing w:after="1"/>
        <w:rPr>
          <w:rFonts w:ascii="Times New Roman" w:hAnsi="Times New Roman" w:cs="Times New Roman"/>
        </w:rPr>
      </w:pP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Список изменяющих документов</w:t>
      </w: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(в ред. Решений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</w:t>
      </w:r>
    </w:p>
    <w:p w:rsidR="00831271" w:rsidRPr="00831271" w:rsidRDefault="00831271" w:rsidP="00831271">
      <w:pPr>
        <w:spacing w:after="1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18.11.2016 </w:t>
      </w:r>
      <w:hyperlink r:id="rId4" w:history="1">
        <w:r w:rsidRPr="00831271">
          <w:rPr>
            <w:rFonts w:ascii="Times New Roman" w:hAnsi="Times New Roman" w:cs="Times New Roman"/>
          </w:rPr>
          <w:t>N С-11/5</w:t>
        </w:r>
      </w:hyperlink>
      <w:r w:rsidRPr="00831271">
        <w:rPr>
          <w:rFonts w:ascii="Times New Roman" w:hAnsi="Times New Roman" w:cs="Times New Roman"/>
        </w:rPr>
        <w:t xml:space="preserve">, от 16.03.2017 </w:t>
      </w:r>
      <w:hyperlink r:id="rId5" w:history="1">
        <w:r w:rsidRPr="00831271">
          <w:rPr>
            <w:rFonts w:ascii="Times New Roman" w:hAnsi="Times New Roman" w:cs="Times New Roman"/>
          </w:rPr>
          <w:t>N С-17/2</w:t>
        </w:r>
      </w:hyperlink>
      <w:r w:rsidRPr="00831271">
        <w:rPr>
          <w:rFonts w:ascii="Times New Roman" w:hAnsi="Times New Roman" w:cs="Times New Roman"/>
        </w:rPr>
        <w:t xml:space="preserve">, от 22.05.2017 </w:t>
      </w:r>
      <w:hyperlink r:id="rId6" w:history="1">
        <w:r w:rsidRPr="00831271">
          <w:rPr>
            <w:rFonts w:ascii="Times New Roman" w:hAnsi="Times New Roman" w:cs="Times New Roman"/>
          </w:rPr>
          <w:t>N С-18/2</w:t>
        </w:r>
      </w:hyperlink>
      <w:r w:rsidR="00A909CE">
        <w:rPr>
          <w:rFonts w:ascii="Times New Roman" w:hAnsi="Times New Roman" w:cs="Times New Roman"/>
        </w:rPr>
        <w:t>)</w:t>
      </w:r>
    </w:p>
    <w:p w:rsidR="00831271" w:rsidRPr="00831271" w:rsidRDefault="00831271">
      <w:pPr>
        <w:spacing w:after="1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соответствии с Налоговым </w:t>
      </w:r>
      <w:hyperlink r:id="rId7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" w:history="1">
        <w:r w:rsidRPr="00831271">
          <w:rPr>
            <w:rFonts w:ascii="Times New Roman" w:hAnsi="Times New Roman" w:cs="Times New Roman"/>
          </w:rPr>
          <w:t>законом</w:t>
        </w:r>
      </w:hyperlink>
      <w:r w:rsidRPr="00831271">
        <w:rPr>
          <w:rFonts w:ascii="Times New Roman" w:hAnsi="Times New Roman" w:cs="Times New Roman"/>
        </w:rPr>
        <w:t xml:space="preserve"> от 6 октября 2003 г. N 131-ФЗ "Об общих принципах организации местного самоуправления в Российской Федерации" и </w:t>
      </w:r>
      <w:hyperlink r:id="rId9" w:history="1">
        <w:r w:rsidRPr="00831271">
          <w:rPr>
            <w:rFonts w:ascii="Times New Roman" w:hAnsi="Times New Roman" w:cs="Times New Roman"/>
          </w:rPr>
          <w:t>Законом</w:t>
        </w:r>
      </w:hyperlink>
      <w:r w:rsidRPr="00831271">
        <w:rPr>
          <w:rFonts w:ascii="Times New Roman" w:hAnsi="Times New Roman" w:cs="Times New Roman"/>
        </w:rPr>
        <w:t xml:space="preserve"> Чувашской Республики от 23 июля 2001 г. N 38 "О вопросах налогового регулирования в Чувашской Республике, отнесенных законодательством Российской Федерации о налогах и сборах к ведению субъектов Российской Федерации", в целях регулирования налоговых правоотношений </w:t>
      </w:r>
      <w:proofErr w:type="spellStart"/>
      <w:r w:rsidRPr="00831271">
        <w:rPr>
          <w:rFonts w:ascii="Times New Roman" w:hAnsi="Times New Roman" w:cs="Times New Roman"/>
        </w:rPr>
        <w:t>Моргаушское</w:t>
      </w:r>
      <w:proofErr w:type="spellEnd"/>
      <w:r w:rsidRPr="00831271">
        <w:rPr>
          <w:rFonts w:ascii="Times New Roman" w:hAnsi="Times New Roman" w:cs="Times New Roman"/>
        </w:rPr>
        <w:t xml:space="preserve"> районное Собрание депутатов Чувашской Республики решило: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Статья 1. Утвердить прилагаемое </w:t>
      </w:r>
      <w:hyperlink w:anchor="P48" w:history="1">
        <w:r w:rsidRPr="00831271">
          <w:rPr>
            <w:rFonts w:ascii="Times New Roman" w:hAnsi="Times New Roman" w:cs="Times New Roman"/>
          </w:rPr>
          <w:t>Положение</w:t>
        </w:r>
      </w:hyperlink>
      <w:r w:rsidRPr="00831271">
        <w:rPr>
          <w:rFonts w:ascii="Times New Roman" w:hAnsi="Times New Roman" w:cs="Times New Roman"/>
        </w:rPr>
        <w:t xml:space="preserve"> 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 Чувашской Республики, отнесенных законодательством Российской Федерации и Чувашской Республики о налогах и сборах к ведению органов местного самоуправления.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Статья 2. Признать утратившими силу решения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Чувашской Республики: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25.10.2007 </w:t>
      </w:r>
      <w:hyperlink r:id="rId10" w:history="1">
        <w:r w:rsidRPr="00831271">
          <w:rPr>
            <w:rFonts w:ascii="Times New Roman" w:hAnsi="Times New Roman" w:cs="Times New Roman"/>
          </w:rPr>
          <w:t>N С-21/6</w:t>
        </w:r>
      </w:hyperlink>
      <w:r w:rsidRPr="00831271">
        <w:rPr>
          <w:rFonts w:ascii="Times New Roman" w:hAnsi="Times New Roman" w:cs="Times New Roman"/>
        </w:rPr>
        <w:t xml:space="preserve"> "Об утверждении Положения 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22.07.2008 </w:t>
      </w:r>
      <w:hyperlink r:id="rId11" w:history="1">
        <w:r w:rsidRPr="00831271">
          <w:rPr>
            <w:rFonts w:ascii="Times New Roman" w:hAnsi="Times New Roman" w:cs="Times New Roman"/>
          </w:rPr>
          <w:t>N С-27/1</w:t>
        </w:r>
      </w:hyperlink>
      <w:r w:rsidRPr="00831271">
        <w:rPr>
          <w:rFonts w:ascii="Times New Roman" w:hAnsi="Times New Roman" w:cs="Times New Roman"/>
        </w:rPr>
        <w:t xml:space="preserve"> "О внесении изменений и дополнений в Положение "О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утвержденное решением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от 25.10.2007 N С-21/6";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27.11.2008 </w:t>
      </w:r>
      <w:hyperlink r:id="rId12" w:history="1">
        <w:r w:rsidRPr="00831271">
          <w:rPr>
            <w:rFonts w:ascii="Times New Roman" w:hAnsi="Times New Roman" w:cs="Times New Roman"/>
          </w:rPr>
          <w:t>N С-29/4</w:t>
        </w:r>
      </w:hyperlink>
      <w:r w:rsidRPr="00831271">
        <w:rPr>
          <w:rFonts w:ascii="Times New Roman" w:hAnsi="Times New Roman" w:cs="Times New Roman"/>
        </w:rPr>
        <w:t xml:space="preserve"> "О внесении изменений и дополнений в Положение "О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утвержденное решением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от 25.10.2007 N С-21/6";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07.07.2009 </w:t>
      </w:r>
      <w:hyperlink r:id="rId13" w:history="1">
        <w:r w:rsidRPr="00831271">
          <w:rPr>
            <w:rFonts w:ascii="Times New Roman" w:hAnsi="Times New Roman" w:cs="Times New Roman"/>
          </w:rPr>
          <w:t>N С-33/6</w:t>
        </w:r>
      </w:hyperlink>
      <w:r w:rsidRPr="00831271">
        <w:rPr>
          <w:rFonts w:ascii="Times New Roman" w:hAnsi="Times New Roman" w:cs="Times New Roman"/>
        </w:rPr>
        <w:t xml:space="preserve"> "О внесении изменений и дополнений в Положение "О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утвержденное решением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от 25.10.2007 N С-21/6";</w:t>
      </w:r>
    </w:p>
    <w:p w:rsidR="00D4738F" w:rsidRPr="00831271" w:rsidRDefault="00D4738F">
      <w:pPr>
        <w:spacing w:after="1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27.11.2009 </w:t>
      </w:r>
      <w:hyperlink r:id="rId14" w:history="1">
        <w:r w:rsidRPr="00831271">
          <w:rPr>
            <w:rFonts w:ascii="Times New Roman" w:hAnsi="Times New Roman" w:cs="Times New Roman"/>
          </w:rPr>
          <w:t>N С-36/4</w:t>
        </w:r>
      </w:hyperlink>
      <w:r w:rsidRPr="00831271">
        <w:rPr>
          <w:rFonts w:ascii="Times New Roman" w:hAnsi="Times New Roman" w:cs="Times New Roman"/>
        </w:rPr>
        <w:t xml:space="preserve"> "О внесении изменений и дополнений в Положение "О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утвержденное решением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от </w:t>
      </w:r>
      <w:r w:rsidRPr="00831271">
        <w:rPr>
          <w:rFonts w:ascii="Times New Roman" w:hAnsi="Times New Roman" w:cs="Times New Roman"/>
        </w:rPr>
        <w:lastRenderedPageBreak/>
        <w:t>25.10.2007 N С-21/6";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26.05.2011 </w:t>
      </w:r>
      <w:hyperlink r:id="rId15" w:history="1">
        <w:r w:rsidRPr="00831271">
          <w:rPr>
            <w:rFonts w:ascii="Times New Roman" w:hAnsi="Times New Roman" w:cs="Times New Roman"/>
          </w:rPr>
          <w:t>N С-7/1</w:t>
        </w:r>
      </w:hyperlink>
      <w:r w:rsidRPr="00831271">
        <w:rPr>
          <w:rFonts w:ascii="Times New Roman" w:hAnsi="Times New Roman" w:cs="Times New Roman"/>
        </w:rPr>
        <w:t xml:space="preserve"> "О внесении изменений и дополнений в Положение "О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утвержденное решением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от 25.10.2007 N С-21/6";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18.11.2011 </w:t>
      </w:r>
      <w:hyperlink r:id="rId16" w:history="1">
        <w:r w:rsidRPr="00831271">
          <w:rPr>
            <w:rFonts w:ascii="Times New Roman" w:hAnsi="Times New Roman" w:cs="Times New Roman"/>
          </w:rPr>
          <w:t>N С-11/1</w:t>
        </w:r>
      </w:hyperlink>
      <w:r w:rsidRPr="00831271">
        <w:rPr>
          <w:rFonts w:ascii="Times New Roman" w:hAnsi="Times New Roman" w:cs="Times New Roman"/>
        </w:rPr>
        <w:t xml:space="preserve"> "О внесении изменений и дополнений в Положение "О вопросах налогового регулирования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районе, отнесенных законодательством Российской Федерации и Чувашской Республики о налогах и сборах к ведению органов местного самоуправления", утвержденное решением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от 25.10.2007 N С-21/6".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3. Настоящие решение вступает в силу по истечении одного месяца со дня его официального опубликования, но не ранее 1 января 2015 года.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831271" w:rsidRPr="00831271" w:rsidRDefault="00831271">
      <w:pPr>
        <w:pStyle w:val="ConsPlusNormal"/>
        <w:jc w:val="right"/>
        <w:rPr>
          <w:rFonts w:ascii="Times New Roman" w:hAnsi="Times New Roman" w:cs="Times New Roman"/>
        </w:rPr>
      </w:pPr>
    </w:p>
    <w:p w:rsidR="00831271" w:rsidRPr="00831271" w:rsidRDefault="00831271">
      <w:pPr>
        <w:pStyle w:val="ConsPlusNormal"/>
        <w:jc w:val="right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  <w:i/>
        </w:rPr>
      </w:pPr>
      <w:r w:rsidRPr="00831271">
        <w:rPr>
          <w:rFonts w:ascii="Times New Roman" w:hAnsi="Times New Roman" w:cs="Times New Roman"/>
          <w:i/>
        </w:rPr>
        <w:t xml:space="preserve">Глава </w:t>
      </w:r>
      <w:proofErr w:type="spellStart"/>
      <w:r w:rsidRPr="00831271">
        <w:rPr>
          <w:rFonts w:ascii="Times New Roman" w:hAnsi="Times New Roman" w:cs="Times New Roman"/>
          <w:i/>
        </w:rPr>
        <w:t>Моргаушского</w:t>
      </w:r>
      <w:proofErr w:type="spellEnd"/>
      <w:r w:rsidRPr="00831271">
        <w:rPr>
          <w:rFonts w:ascii="Times New Roman" w:hAnsi="Times New Roman" w:cs="Times New Roman"/>
          <w:i/>
        </w:rPr>
        <w:t xml:space="preserve"> района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  <w:i/>
        </w:rPr>
      </w:pPr>
      <w:r w:rsidRPr="00831271">
        <w:rPr>
          <w:rFonts w:ascii="Times New Roman" w:hAnsi="Times New Roman" w:cs="Times New Roman"/>
          <w:i/>
        </w:rPr>
        <w:t>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  <w:i/>
        </w:rPr>
      </w:pPr>
      <w:r w:rsidRPr="00831271">
        <w:rPr>
          <w:rFonts w:ascii="Times New Roman" w:hAnsi="Times New Roman" w:cs="Times New Roman"/>
          <w:i/>
        </w:rPr>
        <w:t>И.В.НИКОЛАЕВ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решению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Собрания депутатов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 25.11.2014 N С-37/1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831271">
        <w:rPr>
          <w:rFonts w:ascii="Times New Roman" w:hAnsi="Times New Roman" w:cs="Times New Roman"/>
        </w:rPr>
        <w:t>ПОЛОЖЕНИЕ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"О ВОПРОСАХ НАЛОГОВОГО РЕГУЛИРОВАНИЯ В МОРГАУШСКОМ РАЙОНЕ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 ОТНЕСЕННЫХ ЗАКОНОДАТЕЛЬСТВОМ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 О НАЛОГАХ И СБОРАХ К ВЕДЕНИЮ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САМОУПРАВЛЕНИЯ"</w:t>
      </w: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Список изменяющих документов</w:t>
      </w: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(в ред. Решений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</w:t>
      </w:r>
    </w:p>
    <w:p w:rsidR="00831271" w:rsidRPr="00831271" w:rsidRDefault="00831271" w:rsidP="00831271">
      <w:pPr>
        <w:spacing w:after="1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от 18.11.2016 </w:t>
      </w:r>
      <w:hyperlink r:id="rId17" w:history="1">
        <w:r w:rsidRPr="00831271">
          <w:rPr>
            <w:rFonts w:ascii="Times New Roman" w:hAnsi="Times New Roman" w:cs="Times New Roman"/>
          </w:rPr>
          <w:t>N С-11/5</w:t>
        </w:r>
      </w:hyperlink>
      <w:r w:rsidRPr="00831271">
        <w:rPr>
          <w:rFonts w:ascii="Times New Roman" w:hAnsi="Times New Roman" w:cs="Times New Roman"/>
        </w:rPr>
        <w:t xml:space="preserve">, от 16.03.2017 </w:t>
      </w:r>
      <w:hyperlink r:id="rId18" w:history="1">
        <w:r w:rsidRPr="00831271">
          <w:rPr>
            <w:rFonts w:ascii="Times New Roman" w:hAnsi="Times New Roman" w:cs="Times New Roman"/>
          </w:rPr>
          <w:t>N С-17/2</w:t>
        </w:r>
      </w:hyperlink>
      <w:r w:rsidRPr="00831271">
        <w:rPr>
          <w:rFonts w:ascii="Times New Roman" w:hAnsi="Times New Roman" w:cs="Times New Roman"/>
        </w:rPr>
        <w:t xml:space="preserve">, от 22.05.2017 </w:t>
      </w:r>
      <w:hyperlink r:id="rId19" w:history="1">
        <w:r w:rsidRPr="00831271">
          <w:rPr>
            <w:rFonts w:ascii="Times New Roman" w:hAnsi="Times New Roman" w:cs="Times New Roman"/>
          </w:rPr>
          <w:t>N С-18/2</w:t>
        </w:r>
      </w:hyperlink>
      <w:r w:rsidR="00A909CE">
        <w:rPr>
          <w:rFonts w:ascii="Times New Roman" w:hAnsi="Times New Roman" w:cs="Times New Roman"/>
        </w:rPr>
        <w:t>)</w:t>
      </w:r>
    </w:p>
    <w:p w:rsidR="00831271" w:rsidRPr="00831271" w:rsidRDefault="00831271" w:rsidP="00831271">
      <w:pPr>
        <w:spacing w:after="1"/>
        <w:rPr>
          <w:rFonts w:ascii="Times New Roman" w:hAnsi="Times New Roman" w:cs="Times New Roman"/>
        </w:rPr>
      </w:pPr>
    </w:p>
    <w:p w:rsidR="00D4738F" w:rsidRPr="00831271" w:rsidRDefault="00D4738F">
      <w:pPr>
        <w:spacing w:after="1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Часть первая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Раздел I. ОБЩИЕ ПОЛОЖЕНИЯ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Глава 1. НОРМАТИВНЫЕ ПРАВОВЫЕ АКТЫ МОРГАУШСКОГО РАЙОНА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 О МЕСТНЫХ НАЛОГАХ И СБОРАХ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1. Правоотношения, регулируемые настоящим Положением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1. Настоящее Положение регулирует налоговые правоотношения по вопросам, отнесенным законодательством Российской Федерации и Чувашской Республики о налогах и сборах к ведению органов местного самоуправления, в том числе: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местные налоги, установление и введение в действие которых отнесено к ведению </w:t>
      </w:r>
      <w:proofErr w:type="spellStart"/>
      <w:r w:rsidRPr="00831271">
        <w:rPr>
          <w:rFonts w:ascii="Times New Roman" w:hAnsi="Times New Roman" w:cs="Times New Roman"/>
        </w:rPr>
        <w:lastRenderedPageBreak/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правила исполнения обязанностей по уплате налогов, сборов и пеней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Республики, включая элементы налогообложения по местным налогам - налоговые ставки (в пределах, установленных законодательством Российской Федерации о налогах и сборах), порядок и сроки уплаты налога, налоговые льготы, основания и порядок их применения;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условия изменения срока уплаты налогов и сборов, а также пеней и штрафов, зачисляемых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2. Налоговые правоотношения 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 Чувашской Республики осуществляются в соответствии с законодательством Российской Федерации о налогах и сборах, законами Чувашской Республики и решениями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Чувашской Республики о налогах и сборах, принятыми в соответствии с Налоговым </w:t>
      </w:r>
      <w:hyperlink r:id="rId20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Администрация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в предусмотренных законодательством о налогах и сборах случаях принимает нормативные правовые акты по вопросам, связанным с налогообложением, которые не могут изменять или дополнять законодательство о налогах и сборах.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Статья 2. Участники отношений, регулируемых нормативными правовыми актами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о местных налогах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Участниками отношений, регулируемых нормативными правовыми актами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о налогах, являются: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1) организации и физические лица, признаваемые в соответствии с Налоговым </w:t>
      </w:r>
      <w:hyperlink r:id="rId21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налогоплательщиками или плательщиками сборов;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2) организации и физические лица, признаваемые в соответствии с Налоговым </w:t>
      </w:r>
      <w:hyperlink r:id="rId22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налоговыми агентами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3) налоговые и иные уполномоченные органы в соответствии с законодательством Российской Федерации.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Статья 3. Полномочия финансового отдела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в области налогов и сборов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1. Финансовый отдел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дает письменные разъяснения налогоплательщикам и налоговым агентам по вопросам применения нормативных правовых актов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о местных налогах и сборах.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2. В соответствии с законодательством Российской Федерации о налогах и сборах письменные разъяснения финансового отдела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в пределах своей компетенции даются в течение двух месяцев со дня поступления соответствующего запроса. По решению начальника (его заместителя) финансового отдела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указанный срок может быть продлен, но не более чем на один месяц.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Глава 2. ПЕРЕЧЕНЬ МЕСТНЫХ НАЛОГОВ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4. Местные налоги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1. Местными признаются налоги, которые установлены Налоговым </w:t>
      </w:r>
      <w:hyperlink r:id="rId23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и настоящим Положением и обязательны к уплате на территории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Республики, если иное не предусмотрено Налоговым </w:t>
      </w:r>
      <w:hyperlink r:id="rId24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 xml:space="preserve">2. Совокупность местных налогов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является частью единой налоговой системы Российской Федерации.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3. На территории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взимаются следующие местные налоги: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1) земельный налог;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2) налог на имущество физических лиц.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4. Местные налоги устанавливаются, изменяются или отменяются Налоговым </w:t>
      </w:r>
      <w:hyperlink r:id="rId25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и нормативными правовыми актами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5. Нормативные правовые акты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Республики, вводящие налоги, вступают в силу не ранее 1 января года, следующего за годом их принятия, но не ранее одного месяца со дня их опубликования.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5. Информация о местных налогах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Информация и копии нормативных правовых актов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об установлении, изменении и прекращении действия местных налогов направляются </w:t>
      </w:r>
      <w:proofErr w:type="spellStart"/>
      <w:r w:rsidRPr="00831271">
        <w:rPr>
          <w:rFonts w:ascii="Times New Roman" w:hAnsi="Times New Roman" w:cs="Times New Roman"/>
        </w:rPr>
        <w:t>Моргаушским</w:t>
      </w:r>
      <w:proofErr w:type="spellEnd"/>
      <w:r w:rsidRPr="00831271">
        <w:rPr>
          <w:rFonts w:ascii="Times New Roman" w:hAnsi="Times New Roman" w:cs="Times New Roman"/>
        </w:rPr>
        <w:t xml:space="preserve"> районным Собранием депутатов Чувашской Республики в Министерство финансов Чувашской Республики, федеральный орган исполнительной власти, уполномоченный по контролю и надзору в области налогов и сборов, и в территориальный налоговый орган.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Раздел II. ПРАВИЛА ИСПОЛНЕНИЯ ОБЯЗАННОСТЕЙ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ПО УПЛАТЕ НАЛОГОВ И СБОРОВ В БЮДЖЕТ МОРГАУШСКОГО РАЙОНА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Глава 3. ИСПОЛНЕНИЕ ОБЯЗАННОСТЕЙ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ПО УПЛАТЕ НАЛОГОВ И СБОРОВ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Статья 6. Исполнение обязанностей по уплате налогов и сборов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Обязанность по уплате налогов и сборов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считается исполненной, если уплата их осуществлена в соответствии с требованиями </w:t>
      </w:r>
      <w:hyperlink r:id="rId26" w:history="1">
        <w:r w:rsidRPr="00831271">
          <w:rPr>
            <w:rFonts w:ascii="Times New Roman" w:hAnsi="Times New Roman" w:cs="Times New Roman"/>
          </w:rPr>
          <w:t>статьи 45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Федерации. Применение иных форм уплаты налогов и сборов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не допускается.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7. Налоговая ставка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Налоговые ставки по местным налогам устанавливаются нормативными правовыми актами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в пределах, установленных Налоговым </w:t>
      </w:r>
      <w:hyperlink r:id="rId27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8. Порядок уплаты местных налогов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В соответствии с законодательством Российской Федерации о налогах и сборах: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уплата налога производится разовой уплатой всей суммы налога либо в ином порядке, предусмотренном Налоговым </w:t>
      </w:r>
      <w:hyperlink r:id="rId28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Федерации, настоящим Положением и иными нормативными правовыми актами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подлежащая уплате сумма налога уплачивается (перечисляется) налогоплательщиком или налоговым агентом в установленные сроки;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может предусматриваться уплата в течение налогового периода предварительных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 xml:space="preserve">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порядке, предусмотренном </w:t>
      </w:r>
      <w:hyperlink r:id="rId29" w:history="1">
        <w:r w:rsidRPr="00831271">
          <w:rPr>
            <w:rFonts w:ascii="Times New Roman" w:hAnsi="Times New Roman" w:cs="Times New Roman"/>
          </w:rPr>
          <w:t>статьей 75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нарушение порядка исчисления и (или)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уплата налога производится в наличной или безналичной форме. При отсутствии банка налогоплательщики (налоговые агенты), являющиеся физическими лицами, могут уплачивать налоги через организацию федеральной почтовой связи. В этом случае организация федеральной почтовой связи руководствуется и несет ответственность в соответствии со </w:t>
      </w:r>
      <w:hyperlink r:id="rId30" w:history="1">
        <w:r w:rsidRPr="00831271">
          <w:rPr>
            <w:rFonts w:ascii="Times New Roman" w:hAnsi="Times New Roman" w:cs="Times New Roman"/>
          </w:rPr>
          <w:t>статьей 58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Порядок уплаты местных налогов устанавливается настоящим Положением в соответствии с Налоговым </w:t>
      </w:r>
      <w:hyperlink r:id="rId31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9. Признание недоимки и задолженности по пеням и штрафам безнадежными к взысканию и их списание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1. Недоимка, задолженность по пеням и штрафам по налогам и сборам, подлежащим зачислению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Республики, числящаяся за отдельными налогоплательщиками, плательщиками сборов и налоговыми агентами, уплата и (или) взыскание которой оказались невозможными в случаях, предусмотренных </w:t>
      </w:r>
      <w:hyperlink r:id="rId32" w:history="1">
        <w:r w:rsidRPr="00831271">
          <w:rPr>
            <w:rFonts w:ascii="Times New Roman" w:hAnsi="Times New Roman" w:cs="Times New Roman"/>
          </w:rPr>
          <w:t>статьей 59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Федерации, признаются безнадежными к взысканию и списываются в порядке, устанавливаемом федеральным органом исполнительной власти, уполномоченным по контролю и надзору в области налогов и сборов.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Глава 4. ПРИНЦИПЫ И УСЛОВИЯ УСТАНОВЛЕНИЯ ЛЬГОТ ПО НАЛОГАМ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10. Установление льгот по налогам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1. Настоящее Положение устанавливает льготы по налогам и определяет условия их предоставления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2. Льготами по налогам признаются предоставляемые отдельным категориям налогоплательщиков предусмотренные законодательством Российской Федерации о налогах и сборах и настоящим Положением преимущества по сравнению с другими налогоплательщиками, включая возможность не уплачивать налог либо уплачивать их в меньшем размере.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3. Нормативные правовые акты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о налогах, определяющие основания, условия и порядок применения льгот, не могут носить индивидуального характера.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11. Принципы, условия и порядок установления налоговых льгот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1. Устанавливаемые правовые основания для предоставления налоговых льгот должны отвечать принципам: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равных условий использования этих льгот плательщиками данного налога независимо от их организационно-правовых форм, форм собственности, гражданства физических лиц или места происхождения капитала;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стабильности налоговых льгот для инвесторов, осуществляющих вложение инвестиций в экономику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общественно-социальной значимости, связанной с экономическим развитием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или улучшением экологической обстановки;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>бюджетной эффективности, направленной на увеличение бюджетных доходов и (или) снижение бюджетных расходов.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 привлечении инвестиций льготы по налогам и сборам сохраняются до достижения самоокупаемости инвестиционного проекта, но не более чем на пять лет со дня получения льготы, если иное не установлено настоящим Положением и законодательством Российской Федерации о налогах и сборах.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2. Основными условиями установления налоговых льгот являются привлечение инвестиций в реальный сектор экономики, развитие налогового потенциала, создание новых рабочих мест, развитие инженерной, транспортной и социальной инфраструктуры и повышение жизненного уровня населения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3. Не допускается введение дополнительных налоговых льгот, кроме как установленных настоящим Положением, если иное не предусмотрено законодательством Российской Федерации о налогах и сборах.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4. Налоговые льготы, установленные настоящим Положением, применяются в порядке, определяемом нормативными правовыми актами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о налогах и сборах.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Доказательство права на налоговую льготу возлагается на налогоплательщика.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12. Порядок учета и отчетности при льготном налогообложении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Налогоплательщики, имеющие право на получение льгот, обязаны обеспечить раздельный учет </w:t>
      </w:r>
      <w:proofErr w:type="spellStart"/>
      <w:r w:rsidRPr="00831271">
        <w:rPr>
          <w:rFonts w:ascii="Times New Roman" w:hAnsi="Times New Roman" w:cs="Times New Roman"/>
        </w:rPr>
        <w:t>льготируемых</w:t>
      </w:r>
      <w:proofErr w:type="spellEnd"/>
      <w:r w:rsidRPr="00831271">
        <w:rPr>
          <w:rFonts w:ascii="Times New Roman" w:hAnsi="Times New Roman" w:cs="Times New Roman"/>
        </w:rPr>
        <w:t xml:space="preserve"> объектов налогообложения (видов деятельности).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Глава 5. ИЗМЕНЕНИЕ СРОКА УПЛАТЫ НАЛОГА И СБОРА,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А ТАКЖЕ ПЕНИ И ШТРАФА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13. Общие условия изменения срока уплаты налога и сбора, а также пени и штрафа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1. Изменением срока уплаты налога и сбора признается перенос установленного срока уплаты налога и сбора, в том числе </w:t>
      </w:r>
      <w:proofErr w:type="spellStart"/>
      <w:r w:rsidRPr="00831271">
        <w:rPr>
          <w:rFonts w:ascii="Times New Roman" w:hAnsi="Times New Roman" w:cs="Times New Roman"/>
        </w:rPr>
        <w:t>ненаступившего</w:t>
      </w:r>
      <w:proofErr w:type="spellEnd"/>
      <w:r w:rsidRPr="00831271">
        <w:rPr>
          <w:rFonts w:ascii="Times New Roman" w:hAnsi="Times New Roman" w:cs="Times New Roman"/>
        </w:rPr>
        <w:t>, на более поздний срок. Изменение срока уплаты налога и сбора осуществляется в форме отсрочки, рассрочки, инвестиционного налогового кредита.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(в ред. </w:t>
      </w:r>
      <w:hyperlink r:id="rId33" w:history="1">
        <w:r w:rsidRPr="00831271">
          <w:rPr>
            <w:rFonts w:ascii="Times New Roman" w:hAnsi="Times New Roman" w:cs="Times New Roman"/>
          </w:rPr>
          <w:t>Решения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 от 16.03.2017 N С-17/2)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2. Срок уплаты налога и (или) сбора может быть изменен в отношении всей подлежащей уплате суммы налога и (или) сбора либо ее части с начислением процентов на сумму задолженности, если иное не предусмотрено настоящим Положением.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3. Изменение срока уплаты местных налогов, зачисляемых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Республики, осуществляется по решению органов, указанных в </w:t>
      </w:r>
      <w:hyperlink r:id="rId34" w:history="1">
        <w:r w:rsidRPr="00831271">
          <w:rPr>
            <w:rFonts w:ascii="Times New Roman" w:hAnsi="Times New Roman" w:cs="Times New Roman"/>
          </w:rPr>
          <w:t>статье 63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4. Если Бюджетным </w:t>
      </w:r>
      <w:hyperlink r:id="rId35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и законодательством Российской Федерации о налогах и сборах предусмотрено зачисление федерального и регионального налога и сбора в бюджеты разного уровня, срок уплаты такого налога и сбора в части сумм, поступающих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района, изменяется на основании решения органов, указанных в </w:t>
      </w:r>
      <w:hyperlink r:id="rId36" w:history="1">
        <w:r w:rsidRPr="00831271">
          <w:rPr>
            <w:rFonts w:ascii="Times New Roman" w:hAnsi="Times New Roman" w:cs="Times New Roman"/>
          </w:rPr>
          <w:t>статье 63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Федерации, по согласованию с финансовым отделом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5. Изменение срока уплаты налогов, предусмотренных специальными налоговыми режимами, производится в порядке, предусмотренном Налоговым </w:t>
      </w:r>
      <w:hyperlink r:id="rId37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6. Положения настоящей главы применяются также при предоставлении отсрочки или рассрочки по уплате пени и штрафа.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Статья 14. Предоставление отсрочки или рассрочки по уплате местных налогов, зачисляемых в бюджет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1. Отсрочка или рассрочка по уплате налогов представляет собой изменение срока уплаты налога при наличии оснований, предусмотренных Налоговым </w:t>
      </w:r>
      <w:hyperlink r:id="rId38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и настоящей статьей, на срок, не превышающий один год, соответственно с единовременной или поэтапной уплатой суммы задолженности.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2. Отсрочка или рассрочка по уплате налога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73"/>
      <w:bookmarkEnd w:id="2"/>
      <w:r w:rsidRPr="00831271">
        <w:rPr>
          <w:rFonts w:ascii="Times New Roman" w:hAnsi="Times New Roman" w:cs="Times New Roman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74"/>
      <w:bookmarkEnd w:id="3"/>
      <w:r w:rsidRPr="00831271">
        <w:rPr>
          <w:rFonts w:ascii="Times New Roman" w:hAnsi="Times New Roman" w:cs="Times New Roman"/>
        </w:rPr>
        <w:t xml:space="preserve">2) </w:t>
      </w:r>
      <w:proofErr w:type="spellStart"/>
      <w:r w:rsidRPr="00831271">
        <w:rPr>
          <w:rFonts w:ascii="Times New Roman" w:hAnsi="Times New Roman" w:cs="Times New Roman"/>
        </w:rPr>
        <w:t>непредоставление</w:t>
      </w:r>
      <w:proofErr w:type="spellEnd"/>
      <w:r w:rsidRPr="00831271">
        <w:rPr>
          <w:rFonts w:ascii="Times New Roman" w:hAnsi="Times New Roman" w:cs="Times New Roman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831271">
        <w:rPr>
          <w:rFonts w:ascii="Times New Roman" w:hAnsi="Times New Roman" w:cs="Times New Roman"/>
        </w:rPr>
        <w:t>недоведение</w:t>
      </w:r>
      <w:proofErr w:type="spellEnd"/>
      <w:r w:rsidRPr="00831271">
        <w:rPr>
          <w:rFonts w:ascii="Times New Roman" w:hAnsi="Times New Roman" w:cs="Times New Roman"/>
        </w:rPr>
        <w:t xml:space="preserve">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831271">
        <w:rPr>
          <w:rFonts w:ascii="Times New Roman" w:hAnsi="Times New Roman" w:cs="Times New Roman"/>
        </w:rPr>
        <w:t>неперечисление</w:t>
      </w:r>
      <w:proofErr w:type="spellEnd"/>
      <w:r w:rsidRPr="00831271">
        <w:rPr>
          <w:rFonts w:ascii="Times New Roman" w:hAnsi="Times New Roman" w:cs="Times New Roman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75"/>
      <w:bookmarkEnd w:id="4"/>
      <w:r w:rsidRPr="00831271">
        <w:rPr>
          <w:rFonts w:ascii="Times New Roman" w:hAnsi="Times New Roman" w:cs="Times New Roman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76"/>
      <w:bookmarkEnd w:id="5"/>
      <w:r w:rsidRPr="00831271">
        <w:rPr>
          <w:rFonts w:ascii="Times New Roman" w:hAnsi="Times New Roman" w:cs="Times New Roman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77"/>
      <w:bookmarkEnd w:id="6"/>
      <w:r w:rsidRPr="00831271">
        <w:rPr>
          <w:rFonts w:ascii="Times New Roman" w:hAnsi="Times New Roman" w:cs="Times New Roman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8"/>
      <w:bookmarkEnd w:id="7"/>
      <w:r w:rsidRPr="00831271">
        <w:rPr>
          <w:rFonts w:ascii="Times New Roman" w:hAnsi="Times New Roman" w:cs="Times New Roman"/>
        </w:rPr>
        <w:t>6) при реализации инвестиционных проектов, связанных с техническим перевооружением, реконструкцией действующего производства, освоением нового производства и созданием дополнительных рабочих мест.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3. При наличии оснований, указанных в </w:t>
      </w:r>
      <w:hyperlink w:anchor="P173" w:history="1">
        <w:r w:rsidRPr="00831271">
          <w:rPr>
            <w:rFonts w:ascii="Times New Roman" w:hAnsi="Times New Roman" w:cs="Times New Roman"/>
          </w:rPr>
          <w:t>подпунктах 1</w:t>
        </w:r>
      </w:hyperlink>
      <w:r w:rsidRPr="00831271">
        <w:rPr>
          <w:rFonts w:ascii="Times New Roman" w:hAnsi="Times New Roman" w:cs="Times New Roman"/>
        </w:rPr>
        <w:t xml:space="preserve">, </w:t>
      </w:r>
      <w:hyperlink w:anchor="P175" w:history="1">
        <w:r w:rsidRPr="00831271">
          <w:rPr>
            <w:rFonts w:ascii="Times New Roman" w:hAnsi="Times New Roman" w:cs="Times New Roman"/>
          </w:rPr>
          <w:t>3</w:t>
        </w:r>
      </w:hyperlink>
      <w:r w:rsidRPr="00831271">
        <w:rPr>
          <w:rFonts w:ascii="Times New Roman" w:hAnsi="Times New Roman" w:cs="Times New Roman"/>
        </w:rPr>
        <w:t xml:space="preserve"> - </w:t>
      </w:r>
      <w:hyperlink w:anchor="P178" w:history="1">
        <w:r w:rsidRPr="00831271">
          <w:rPr>
            <w:rFonts w:ascii="Times New Roman" w:hAnsi="Times New Roman" w:cs="Times New Roman"/>
          </w:rPr>
          <w:t>6 пункта 2</w:t>
        </w:r>
      </w:hyperlink>
      <w:r w:rsidRPr="00831271">
        <w:rPr>
          <w:rFonts w:ascii="Times New Roman" w:hAnsi="Times New Roman" w:cs="Times New Roman"/>
        </w:rPr>
        <w:t xml:space="preserve"> настоящей статьи, отсрочка или рассрочка по уплате налога может быть предоставлена организации на сумму, не превышающую стоимость ее чистых активов.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(в ред. </w:t>
      </w:r>
      <w:hyperlink r:id="rId39" w:history="1">
        <w:r w:rsidRPr="00831271">
          <w:rPr>
            <w:rFonts w:ascii="Times New Roman" w:hAnsi="Times New Roman" w:cs="Times New Roman"/>
          </w:rPr>
          <w:t>Решения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 от 18.11.2016 N С-11/5)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4. Отсрочка или рассрочка по уплате налога может быть предоставлена по одному или нескольким налогам.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5. Если отсрочка или рассрочка по уплате налогов предоставлена по основаниям, указанным в </w:t>
      </w:r>
      <w:hyperlink w:anchor="P175" w:history="1">
        <w:r w:rsidRPr="00831271">
          <w:rPr>
            <w:rFonts w:ascii="Times New Roman" w:hAnsi="Times New Roman" w:cs="Times New Roman"/>
          </w:rPr>
          <w:t>подпунктах 3</w:t>
        </w:r>
      </w:hyperlink>
      <w:r w:rsidRPr="00831271">
        <w:rPr>
          <w:rFonts w:ascii="Times New Roman" w:hAnsi="Times New Roman" w:cs="Times New Roman"/>
        </w:rPr>
        <w:t xml:space="preserve">, </w:t>
      </w:r>
      <w:hyperlink w:anchor="P176" w:history="1">
        <w:r w:rsidRPr="00831271">
          <w:rPr>
            <w:rFonts w:ascii="Times New Roman" w:hAnsi="Times New Roman" w:cs="Times New Roman"/>
          </w:rPr>
          <w:t>4</w:t>
        </w:r>
      </w:hyperlink>
      <w:r w:rsidRPr="00831271">
        <w:rPr>
          <w:rFonts w:ascii="Times New Roman" w:hAnsi="Times New Roman" w:cs="Times New Roman"/>
        </w:rPr>
        <w:t xml:space="preserve">, </w:t>
      </w:r>
      <w:hyperlink w:anchor="P177" w:history="1">
        <w:r w:rsidRPr="00831271">
          <w:rPr>
            <w:rFonts w:ascii="Times New Roman" w:hAnsi="Times New Roman" w:cs="Times New Roman"/>
          </w:rPr>
          <w:t>5</w:t>
        </w:r>
      </w:hyperlink>
      <w:r w:rsidRPr="00831271">
        <w:rPr>
          <w:rFonts w:ascii="Times New Roman" w:hAnsi="Times New Roman" w:cs="Times New Roman"/>
        </w:rPr>
        <w:t xml:space="preserve"> и </w:t>
      </w:r>
      <w:hyperlink w:anchor="P178" w:history="1">
        <w:r w:rsidRPr="00831271">
          <w:rPr>
            <w:rFonts w:ascii="Times New Roman" w:hAnsi="Times New Roman" w:cs="Times New Roman"/>
          </w:rPr>
          <w:t>6 пункта 2</w:t>
        </w:r>
      </w:hyperlink>
      <w:r w:rsidRPr="00831271">
        <w:rPr>
          <w:rFonts w:ascii="Times New Roman" w:hAnsi="Times New Roman" w:cs="Times New Roman"/>
        </w:rPr>
        <w:t xml:space="preserve"> настоящей статьи, на сумму задолженности начисляются проценты исходя из ставки, равной одной второй </w:t>
      </w:r>
      <w:hyperlink r:id="rId40" w:history="1">
        <w:r w:rsidRPr="00831271">
          <w:rPr>
            <w:rFonts w:ascii="Times New Roman" w:hAnsi="Times New Roman" w:cs="Times New Roman"/>
          </w:rPr>
          <w:t>ставки</w:t>
        </w:r>
      </w:hyperlink>
      <w:r w:rsidRPr="00831271">
        <w:rPr>
          <w:rFonts w:ascii="Times New Roman" w:hAnsi="Times New Roman" w:cs="Times New Roman"/>
        </w:rPr>
        <w:t xml:space="preserve"> рефинансирования Центрального банка Российской Федерации, действовавшей на период отсрочки или рассрочки.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Если отсрочка или рассрочка по уплате налогов предоставлена по основаниям, указанным в </w:t>
      </w:r>
      <w:hyperlink w:anchor="P173" w:history="1">
        <w:r w:rsidRPr="00831271">
          <w:rPr>
            <w:rFonts w:ascii="Times New Roman" w:hAnsi="Times New Roman" w:cs="Times New Roman"/>
          </w:rPr>
          <w:t>подпунктах 1</w:t>
        </w:r>
      </w:hyperlink>
      <w:r w:rsidRPr="00831271">
        <w:rPr>
          <w:rFonts w:ascii="Times New Roman" w:hAnsi="Times New Roman" w:cs="Times New Roman"/>
        </w:rPr>
        <w:t xml:space="preserve"> и </w:t>
      </w:r>
      <w:hyperlink w:anchor="P174" w:history="1">
        <w:r w:rsidRPr="00831271">
          <w:rPr>
            <w:rFonts w:ascii="Times New Roman" w:hAnsi="Times New Roman" w:cs="Times New Roman"/>
          </w:rPr>
          <w:t>2 пункта 2</w:t>
        </w:r>
      </w:hyperlink>
      <w:r w:rsidRPr="00831271">
        <w:rPr>
          <w:rFonts w:ascii="Times New Roman" w:hAnsi="Times New Roman" w:cs="Times New Roman"/>
        </w:rPr>
        <w:t xml:space="preserve"> настоящей статьи, на сумму задолженности проценты не начисляются.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6. Решение о предоставлении отсрочки или рассрочки по уплате налога или об отказе в ее предоставлении принимается в порядке, предусмотренном </w:t>
      </w:r>
      <w:hyperlink r:id="rId41" w:history="1">
        <w:r w:rsidRPr="00831271">
          <w:rPr>
            <w:rFonts w:ascii="Times New Roman" w:hAnsi="Times New Roman" w:cs="Times New Roman"/>
          </w:rPr>
          <w:t>статьей 64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 xml:space="preserve">7. Исключен. - </w:t>
      </w:r>
      <w:hyperlink r:id="rId42" w:history="1">
        <w:r w:rsidRPr="00831271">
          <w:rPr>
            <w:rFonts w:ascii="Times New Roman" w:hAnsi="Times New Roman" w:cs="Times New Roman"/>
          </w:rPr>
          <w:t>Решение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 от 16.03.2017 N С-17/2.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15. Инвестиционный налоговый кредит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1. Инвестиционный налоговый кредит представляет собой такое изменение срока уплаты налога, при котором организации при наличии оснований, указанных в </w:t>
      </w:r>
      <w:hyperlink w:anchor="P194" w:history="1">
        <w:r w:rsidRPr="00831271">
          <w:rPr>
            <w:rFonts w:ascii="Times New Roman" w:hAnsi="Times New Roman" w:cs="Times New Roman"/>
          </w:rPr>
          <w:t>статье 16</w:t>
        </w:r>
      </w:hyperlink>
      <w:r w:rsidRPr="00831271">
        <w:rPr>
          <w:rFonts w:ascii="Times New Roman" w:hAnsi="Times New Roman" w:cs="Times New Roman"/>
        </w:rPr>
        <w:t xml:space="preserve"> настоящего Положения,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2. Решение об изменении сроков уплаты по местным налогам в части изменении сроков уплаты указанных налогов в форме инвестиционного налогового кредита принимается уполномоченным органом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 после одобрения Комиссией по бюджету, финансам, экономической деятельности, налогам и сборам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Чувашской Республики представленного организацией инвестиционного проекта.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3. Инвестиционный налоговый кредит может быть предоставлен на срок от одного года до пяти лет.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Инвестиционный налоговый кредит может быть предоставлен на срок до десяти лет по основанию, указанному в </w:t>
      </w:r>
      <w:hyperlink w:anchor="P203" w:history="1">
        <w:r w:rsidRPr="00831271">
          <w:rPr>
            <w:rFonts w:ascii="Times New Roman" w:hAnsi="Times New Roman" w:cs="Times New Roman"/>
          </w:rPr>
          <w:t>подпункте 6 пункта 1 статьи 16</w:t>
        </w:r>
      </w:hyperlink>
      <w:r w:rsidRPr="00831271">
        <w:rPr>
          <w:rFonts w:ascii="Times New Roman" w:hAnsi="Times New Roman" w:cs="Times New Roman"/>
        </w:rPr>
        <w:t xml:space="preserve"> настоящего Положения.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bookmarkStart w:id="8" w:name="P194"/>
      <w:bookmarkEnd w:id="8"/>
      <w:r w:rsidRPr="00831271">
        <w:rPr>
          <w:rFonts w:ascii="Times New Roman" w:hAnsi="Times New Roman" w:cs="Times New Roman"/>
        </w:rPr>
        <w:t>Статья 16. Предоставление инвестиционного налогового кредита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1. Инвестиционный налоговый кредит может быть предоставлен организации, являющейся налогоплательщиком соответствующего налога, при наличии хотя бы одного из следующих оснований: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1) проведение этой организацией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 (или) повышение энергетической эффективности производства товаров, выполнения работ, оказания услуг, или осуществление мероприятия или мероприятий по снижению негативного воздействия на окружающую среду, предусмотренных </w:t>
      </w:r>
      <w:hyperlink r:id="rId43" w:history="1">
        <w:r w:rsidRPr="00831271">
          <w:rPr>
            <w:rFonts w:ascii="Times New Roman" w:hAnsi="Times New Roman" w:cs="Times New Roman"/>
          </w:rPr>
          <w:t>пунктом 4 статьи 17</w:t>
        </w:r>
      </w:hyperlink>
      <w:r w:rsidRPr="00831271">
        <w:rPr>
          <w:rFonts w:ascii="Times New Roman" w:hAnsi="Times New Roman" w:cs="Times New Roman"/>
        </w:rPr>
        <w:t xml:space="preserve"> Федерального закона от 10 января 2002 года N 7-ФЗ "Об охране окружающей среды";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(</w:t>
      </w:r>
      <w:proofErr w:type="spellStart"/>
      <w:r w:rsidRPr="00831271">
        <w:rPr>
          <w:rFonts w:ascii="Times New Roman" w:hAnsi="Times New Roman" w:cs="Times New Roman"/>
        </w:rPr>
        <w:t>пп</w:t>
      </w:r>
      <w:proofErr w:type="spellEnd"/>
      <w:r w:rsidRPr="00831271">
        <w:rPr>
          <w:rFonts w:ascii="Times New Roman" w:hAnsi="Times New Roman" w:cs="Times New Roman"/>
        </w:rPr>
        <w:t xml:space="preserve">. 1 в ред. </w:t>
      </w:r>
      <w:hyperlink r:id="rId44" w:history="1">
        <w:r w:rsidRPr="00831271">
          <w:rPr>
            <w:rFonts w:ascii="Times New Roman" w:hAnsi="Times New Roman" w:cs="Times New Roman"/>
          </w:rPr>
          <w:t>Решения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 от 16.03.2017 N С-17/2)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2) осуществление этой организацией внедренческой или инновационной деятельности, в том числе создание новых или совершенствование применяемых технологий, создание новых видов сырья или материалов;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3) выполнение этой организацией особо важного заказа по социально-экономическому развитию района или предоставление ею особо важных услуг населению;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4) выполнение организацией государственного оборонного заказа;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5) осуществление этой организацией инвестиций в создание объектов, имеющих наивысший класс энергетической эффективности, в том числе многоквартирных домов, и (или) относящихся к возобновляемым источникам энергии, и (или) относящихся к объектам по производству тепловой энергии, электрической энергии, имеющим коэффициент полезного действия более чем 57 процентов, и (или) иных объектов, технологий, имеющих высокую энергетическую эффективность, в соответствии с перечнем, утвержденным Правительством Российской Федерации;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203"/>
      <w:bookmarkEnd w:id="9"/>
      <w:r w:rsidRPr="00831271">
        <w:rPr>
          <w:rFonts w:ascii="Times New Roman" w:hAnsi="Times New Roman" w:cs="Times New Roman"/>
        </w:rPr>
        <w:t xml:space="preserve">6) включение этой организации в реестр резидентов зоны территориального развития в соответствии с Федеральным </w:t>
      </w:r>
      <w:hyperlink r:id="rId45" w:history="1">
        <w:r w:rsidRPr="00831271">
          <w:rPr>
            <w:rFonts w:ascii="Times New Roman" w:hAnsi="Times New Roman" w:cs="Times New Roman"/>
          </w:rPr>
          <w:t>законом</w:t>
        </w:r>
      </w:hyperlink>
      <w:r w:rsidRPr="00831271">
        <w:rPr>
          <w:rFonts w:ascii="Times New Roman" w:hAnsi="Times New Roman" w:cs="Times New Roman"/>
        </w:rPr>
        <w:t xml:space="preserve"> от 3 декабря 2011 года N 392-ФЗ "О зонах территориального развития в Российской Федерации и о внесении изменений в отдельные законодательные акты Российской Федерации".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>2. Основания для получения инвестиционного налогового кредита должны быть документально подтверждены заинтересованной организацией.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Проверку наличия оснований для предоставления инвестиционного налогового кредита и выдачу заключения на инвестиционный проект осуществляет уполномоченный орган администрации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района Чувашской Республики.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3. Обязательным условием для предоставления инвестиционного налогового кредита по местным налогам является отсутствие задолженности по уплате местных налогов.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4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17. Прекращение действия отсрочки, рассрочки или инвестиционного налогового кредита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Действие отсрочки, рассрочки или инвестиционного налогового кредита прекращается в случаях, предусмотренных </w:t>
      </w:r>
      <w:hyperlink r:id="rId46" w:history="1">
        <w:r w:rsidRPr="00831271">
          <w:rPr>
            <w:rFonts w:ascii="Times New Roman" w:hAnsi="Times New Roman" w:cs="Times New Roman"/>
          </w:rPr>
          <w:t>статьей 68</w:t>
        </w:r>
      </w:hyperlink>
      <w:r w:rsidRPr="00831271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Часть вторая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Раздел III. СИСТЕМА НАЛОГООБЛОЖЕНИЯ В ВИДЕ ЕДИНОГО НАЛОГА</w:t>
      </w:r>
    </w:p>
    <w:p w:rsidR="00D4738F" w:rsidRPr="00831271" w:rsidRDefault="00D4738F">
      <w:pPr>
        <w:pStyle w:val="ConsPlusTitle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18. Общие положения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47" w:history="1">
        <w:r w:rsidRPr="00831271">
          <w:rPr>
            <w:rFonts w:ascii="Times New Roman" w:hAnsi="Times New Roman" w:cs="Times New Roman"/>
          </w:rPr>
          <w:t>кодексом</w:t>
        </w:r>
      </w:hyperlink>
      <w:r w:rsidRPr="00831271">
        <w:rPr>
          <w:rFonts w:ascii="Times New Roman" w:hAnsi="Times New Roman" w:cs="Times New Roman"/>
        </w:rPr>
        <w:t xml:space="preserve"> Российской Федерации устанавливаются виды предпринимательской деятельности, в отношении которых действует система налогообложения в виде единого налога на вмененный доход для отдельных видов деятельности, а также значения коэффициента К2.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19.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48" w:history="1">
        <w:r w:rsidRPr="00831271">
          <w:rPr>
            <w:rFonts w:ascii="Times New Roman" w:hAnsi="Times New Roman" w:cs="Times New Roman"/>
          </w:rPr>
          <w:t>классификатором</w:t>
        </w:r>
      </w:hyperlink>
      <w:r w:rsidRPr="00831271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49" w:history="1">
        <w:r w:rsidRPr="00831271">
          <w:rPr>
            <w:rFonts w:ascii="Times New Roman" w:hAnsi="Times New Roman" w:cs="Times New Roman"/>
          </w:rPr>
          <w:t>классификатором</w:t>
        </w:r>
      </w:hyperlink>
      <w:r w:rsidRPr="00831271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(п. 1 в ред. </w:t>
      </w:r>
      <w:hyperlink r:id="rId50" w:history="1">
        <w:r w:rsidRPr="00831271">
          <w:rPr>
            <w:rFonts w:ascii="Times New Roman" w:hAnsi="Times New Roman" w:cs="Times New Roman"/>
          </w:rPr>
          <w:t>Решения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 от 18.11.2016 N С-11/5)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2) оказания ветеринарных услуг;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6) розничной торговли,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</w:t>
      </w:r>
      <w:r w:rsidRPr="00831271">
        <w:rPr>
          <w:rFonts w:ascii="Times New Roman" w:hAnsi="Times New Roman" w:cs="Times New Roman"/>
        </w:rPr>
        <w:lastRenderedPageBreak/>
        <w:t>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14) размещения рекламы с использованием внешних и внутренних поверхностей транспортных средств.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(п. 14 введен </w:t>
      </w:r>
      <w:hyperlink r:id="rId51" w:history="1">
        <w:r w:rsidRPr="00831271">
          <w:rPr>
            <w:rFonts w:ascii="Times New Roman" w:hAnsi="Times New Roman" w:cs="Times New Roman"/>
          </w:rPr>
          <w:t>Решением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 от 18.11.2016 N С-11/5)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20. Значения корректирующего коэффициента базовой доходности К2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 определении величины базовой доходности базовая доходность корректируется (умножается) на корректирующий коэффициент К2.</w:t>
      </w:r>
    </w:p>
    <w:p w:rsidR="00D4738F" w:rsidRPr="00831271" w:rsidRDefault="00D473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Значения корректирующих коэффициентов (К2) определены для всех категорий налогоплательщиков </w:t>
      </w:r>
      <w:hyperlink w:anchor="P269" w:history="1">
        <w:r w:rsidRPr="00831271">
          <w:rPr>
            <w:rFonts w:ascii="Times New Roman" w:hAnsi="Times New Roman" w:cs="Times New Roman"/>
          </w:rPr>
          <w:t>приложениями 1</w:t>
        </w:r>
      </w:hyperlink>
      <w:r w:rsidRPr="00831271">
        <w:rPr>
          <w:rFonts w:ascii="Times New Roman" w:hAnsi="Times New Roman" w:cs="Times New Roman"/>
        </w:rPr>
        <w:t xml:space="preserve"> - </w:t>
      </w:r>
      <w:hyperlink w:anchor="P713" w:history="1">
        <w:r w:rsidRPr="00831271">
          <w:rPr>
            <w:rFonts w:ascii="Times New Roman" w:hAnsi="Times New Roman" w:cs="Times New Roman"/>
          </w:rPr>
          <w:t>11</w:t>
        </w:r>
      </w:hyperlink>
      <w:r w:rsidRPr="00831271">
        <w:rPr>
          <w:rFonts w:ascii="Times New Roman" w:hAnsi="Times New Roman" w:cs="Times New Roman"/>
        </w:rPr>
        <w:t xml:space="preserve"> к настоящему Положению.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Раздел IV. ЗАКЛЮЧИТЕЛЬНЫЕ ПОЛОЖЕНИЯ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Статья 21. Введение в действие настоящего Положения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Настоящее Положение вступает в силу по истечении одного месяца со дня его официального опубликования, за исключением положений, для которых настоящим решением установлены иные сроки введения в действие.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1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bookmarkStart w:id="10" w:name="P269"/>
      <w:bookmarkEnd w:id="10"/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БАЗОВОЙ ДОХОДНОСТИ ОКАЗАНИЯ БЫТОВЫХ УСЛУГ</w:t>
      </w:r>
    </w:p>
    <w:p w:rsidR="00831271" w:rsidRPr="00831271" w:rsidRDefault="00831271">
      <w:pPr>
        <w:pStyle w:val="ConsPlusNormal"/>
        <w:jc w:val="center"/>
        <w:rPr>
          <w:rFonts w:ascii="Times New Roman" w:hAnsi="Times New Roman" w:cs="Times New Roman"/>
        </w:rPr>
      </w:pP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Список изменяющих документов</w:t>
      </w:r>
    </w:p>
    <w:p w:rsidR="00831271" w:rsidRPr="00831271" w:rsidRDefault="00831271" w:rsidP="00831271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(в ред. </w:t>
      </w:r>
      <w:hyperlink r:id="rId52" w:history="1">
        <w:r w:rsidRPr="00831271">
          <w:rPr>
            <w:rFonts w:ascii="Times New Roman" w:hAnsi="Times New Roman" w:cs="Times New Roman"/>
          </w:rPr>
          <w:t>Решения</w:t>
        </w:r>
      </w:hyperlink>
      <w:r w:rsidRPr="00831271">
        <w:rPr>
          <w:rFonts w:ascii="Times New Roman" w:hAnsi="Times New Roman" w:cs="Times New Roman"/>
        </w:rPr>
        <w:t xml:space="preserve"> </w:t>
      </w:r>
      <w:proofErr w:type="spellStart"/>
      <w:r w:rsidRPr="00831271">
        <w:rPr>
          <w:rFonts w:ascii="Times New Roman" w:hAnsi="Times New Roman" w:cs="Times New Roman"/>
        </w:rPr>
        <w:t>Моргаушского</w:t>
      </w:r>
      <w:proofErr w:type="spellEnd"/>
      <w:r w:rsidRPr="00831271">
        <w:rPr>
          <w:rFonts w:ascii="Times New Roman" w:hAnsi="Times New Roman" w:cs="Times New Roman"/>
        </w:rPr>
        <w:t xml:space="preserve"> районного Собрания депутатов ЧР</w:t>
      </w:r>
    </w:p>
    <w:p w:rsidR="00D4738F" w:rsidRPr="00831271" w:rsidRDefault="00831271" w:rsidP="00831271">
      <w:pPr>
        <w:spacing w:after="1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 22.05.2017 N С-18/2)</w:t>
      </w:r>
    </w:p>
    <w:p w:rsidR="00D4738F" w:rsidRPr="00831271" w:rsidRDefault="00D4738F" w:rsidP="0083127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3"/>
        <w:gridCol w:w="1180"/>
        <w:gridCol w:w="1587"/>
      </w:tblGrid>
      <w:tr w:rsidR="00D4738F" w:rsidRPr="00831271">
        <w:tc>
          <w:tcPr>
            <w:tcW w:w="6293" w:type="dxa"/>
            <w:vMerge w:val="restart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Бытовые услуги</w:t>
            </w:r>
          </w:p>
        </w:tc>
        <w:tc>
          <w:tcPr>
            <w:tcW w:w="2767" w:type="dxa"/>
            <w:gridSpan w:val="2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К2 в зависимости от вида бытовых услуг</w:t>
            </w:r>
          </w:p>
        </w:tc>
      </w:tr>
      <w:tr w:rsidR="00D4738F" w:rsidRPr="00831271">
        <w:tc>
          <w:tcPr>
            <w:tcW w:w="6293" w:type="dxa"/>
            <w:vMerge/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с. Моргауши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 xml:space="preserve">в населенных пунктах </w:t>
            </w:r>
            <w:proofErr w:type="spellStart"/>
            <w:r w:rsidRPr="00831271">
              <w:rPr>
                <w:rFonts w:ascii="Times New Roman" w:hAnsi="Times New Roman" w:cs="Times New Roman"/>
              </w:rPr>
              <w:t>Моргаушского</w:t>
            </w:r>
            <w:proofErr w:type="spellEnd"/>
            <w:r w:rsidRPr="00831271">
              <w:rPr>
                <w:rFonts w:ascii="Times New Roman" w:hAnsi="Times New Roman" w:cs="Times New Roman"/>
              </w:rPr>
              <w:t xml:space="preserve"> района, кроме с. Моргауши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обуви и изделий из кожи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0,23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0,23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металлоизделий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компьютеров и коммуникационного оборудования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приборов бытовой электроники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бытовых приборов, домашнего и садового инвентаря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часов и ювелирных изделий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0,25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ремонту мебели и предметов домашнего обихода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0,42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0,33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0,33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парикмахерских и услуги салонов красоты прочие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0,21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по аренде и лизингу автотранспортных средств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0,27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 xml:space="preserve">Услуги по прокату бытовых изделий и предметов личного </w:t>
            </w:r>
            <w:r w:rsidRPr="00831271">
              <w:rPr>
                <w:rFonts w:ascii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lastRenderedPageBreak/>
              <w:t>0,39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0,27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lastRenderedPageBreak/>
              <w:t>Услуги по организации похорон и связанные с этим услуги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</w:tr>
      <w:tr w:rsidR="00D4738F" w:rsidRPr="00831271">
        <w:tc>
          <w:tcPr>
            <w:tcW w:w="6293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разнообразные прочие, не включенные в другие группировки</w:t>
            </w:r>
          </w:p>
        </w:tc>
        <w:tc>
          <w:tcPr>
            <w:tcW w:w="118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2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РОЗНИЧНОЙ ТОРГОВЛИ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907"/>
        <w:gridCol w:w="964"/>
        <w:gridCol w:w="794"/>
        <w:gridCol w:w="2154"/>
      </w:tblGrid>
      <w:tr w:rsidR="00D4738F" w:rsidRPr="00831271">
        <w:tc>
          <w:tcPr>
            <w:tcW w:w="4252" w:type="dxa"/>
            <w:vMerge w:val="restart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4819" w:type="dxa"/>
            <w:gridSpan w:val="4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Коэффициент К2 для населенных пунктов численностью (чел.)</w:t>
            </w:r>
          </w:p>
        </w:tc>
      </w:tr>
      <w:tr w:rsidR="00D4738F" w:rsidRPr="00831271">
        <w:tc>
          <w:tcPr>
            <w:tcW w:w="4252" w:type="dxa"/>
            <w:vMerge/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до 200 включительно</w:t>
            </w:r>
          </w:p>
        </w:tc>
        <w:tc>
          <w:tcPr>
            <w:tcW w:w="96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от 201 до 2000 включительно</w:t>
            </w:r>
          </w:p>
        </w:tc>
        <w:tc>
          <w:tcPr>
            <w:tcW w:w="79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свыше 2001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 xml:space="preserve">на придорожных полосах автомобильной дороги М-7 "Волга", проходящей по территории </w:t>
            </w:r>
            <w:proofErr w:type="spellStart"/>
            <w:r w:rsidRPr="00831271">
              <w:rPr>
                <w:rFonts w:ascii="Times New Roman" w:hAnsi="Times New Roman" w:cs="Times New Roman"/>
              </w:rPr>
              <w:t>Моргаушского</w:t>
            </w:r>
            <w:proofErr w:type="spellEnd"/>
            <w:r w:rsidRPr="00831271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D4738F" w:rsidRPr="00831271">
        <w:tblPrEx>
          <w:tblBorders>
            <w:insideH w:val="nil"/>
          </w:tblBorders>
        </w:tblPrEx>
        <w:tc>
          <w:tcPr>
            <w:tcW w:w="4252" w:type="dxa"/>
            <w:tcBorders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 с площадью торгового зала не более 150 квадратных метров, имеющие торговые залы:</w:t>
            </w:r>
          </w:p>
        </w:tc>
        <w:tc>
          <w:tcPr>
            <w:tcW w:w="907" w:type="dxa"/>
            <w:tcBorders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738F" w:rsidRPr="00831271">
        <w:tblPrEx>
          <w:tblBorders>
            <w:insideH w:val="nil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Продовольственными и непродовольственными товарами, в том числе алкогольной продукцией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0,71</w:t>
            </w:r>
          </w:p>
        </w:tc>
      </w:tr>
      <w:tr w:rsidR="00D4738F" w:rsidRPr="00831271">
        <w:tblPrEx>
          <w:tblBorders>
            <w:insideH w:val="nil"/>
          </w:tblBorders>
        </w:tblPrEx>
        <w:tc>
          <w:tcPr>
            <w:tcW w:w="4252" w:type="dxa"/>
            <w:tcBorders>
              <w:top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Продовольственными и непродовольственными товарами без алкогольной продукции</w:t>
            </w:r>
          </w:p>
        </w:tc>
        <w:tc>
          <w:tcPr>
            <w:tcW w:w="907" w:type="dxa"/>
            <w:tcBorders>
              <w:top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64" w:type="dxa"/>
            <w:tcBorders>
              <w:top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94" w:type="dxa"/>
            <w:tcBorders>
              <w:top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2154" w:type="dxa"/>
            <w:tcBorders>
              <w:top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0,60</w:t>
            </w:r>
          </w:p>
        </w:tc>
      </w:tr>
      <w:tr w:rsidR="00D4738F" w:rsidRPr="00831271">
        <w:tc>
          <w:tcPr>
            <w:tcW w:w="4252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кв. метров, за исключением реализации товаров с использованием торговых автоматов</w:t>
            </w:r>
          </w:p>
        </w:tc>
        <w:tc>
          <w:tcPr>
            <w:tcW w:w="90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6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9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0,66</w:t>
            </w:r>
          </w:p>
        </w:tc>
      </w:tr>
      <w:tr w:rsidR="00D4738F" w:rsidRPr="00831271">
        <w:tc>
          <w:tcPr>
            <w:tcW w:w="4252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lastRenderedPageBreak/>
              <w:t>Реализация товаров с использованием торговых автоматов</w:t>
            </w:r>
          </w:p>
        </w:tc>
        <w:tc>
          <w:tcPr>
            <w:tcW w:w="90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96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79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0,84</w:t>
            </w:r>
          </w:p>
        </w:tc>
      </w:tr>
      <w:tr w:rsidR="00D4738F" w:rsidRPr="00831271">
        <w:tc>
          <w:tcPr>
            <w:tcW w:w="4252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кв. метров</w:t>
            </w:r>
          </w:p>
        </w:tc>
        <w:tc>
          <w:tcPr>
            <w:tcW w:w="90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6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79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0,60</w:t>
            </w:r>
          </w:p>
        </w:tc>
      </w:tr>
      <w:tr w:rsidR="00D4738F" w:rsidRPr="00831271">
        <w:tc>
          <w:tcPr>
            <w:tcW w:w="4252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90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6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0,48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3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 УСЛУГ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ОБЩЕСТВЕННОГО ПИТАНИЯ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907"/>
        <w:gridCol w:w="964"/>
        <w:gridCol w:w="794"/>
        <w:gridCol w:w="2154"/>
      </w:tblGrid>
      <w:tr w:rsidR="00D4738F" w:rsidRPr="00831271"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Коэффициент К2 для населенных пунктов численностью (чел.)</w:t>
            </w:r>
          </w:p>
        </w:tc>
      </w:tr>
      <w:tr w:rsidR="00D4738F" w:rsidRPr="00831271"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до 200 включительно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от 201 до 2000 включительно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свыше 2001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 xml:space="preserve">на придорожных полосах автомобильной дороги М-7 "Волга", проходящей по территории </w:t>
            </w:r>
            <w:proofErr w:type="spellStart"/>
            <w:r w:rsidRPr="00831271">
              <w:rPr>
                <w:rFonts w:ascii="Times New Roman" w:hAnsi="Times New Roman" w:cs="Times New Roman"/>
              </w:rPr>
              <w:t>Моргаушского</w:t>
            </w:r>
            <w:proofErr w:type="spellEnd"/>
            <w:r w:rsidRPr="00831271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метров, имеющиеся залы обслуживания посетителей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Рестораны: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0,66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lastRenderedPageBreak/>
              <w:t>Кафе, бары: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0,58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0,53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Столовые, закусочные и другие точки общественного питания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0,58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0,53</w:t>
            </w:r>
          </w:p>
        </w:tc>
      </w:tr>
      <w:tr w:rsidR="00D4738F" w:rsidRPr="00831271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0,36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4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ВЕТЕРИНАРНЫХ УСЛУГ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2520"/>
      </w:tblGrid>
      <w:tr w:rsidR="00D4738F" w:rsidRPr="00831271">
        <w:tc>
          <w:tcPr>
            <w:tcW w:w="6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Ветеринарные услуги, оказываемые в</w:t>
            </w:r>
          </w:p>
        </w:tc>
        <w:tc>
          <w:tcPr>
            <w:tcW w:w="2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оказания ветеринарных услуг (К2)</w:t>
            </w:r>
          </w:p>
        </w:tc>
      </w:tr>
      <w:tr w:rsidR="00D4738F" w:rsidRPr="00831271">
        <w:tc>
          <w:tcPr>
            <w:tcW w:w="652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с. Моргауши</w:t>
            </w:r>
          </w:p>
        </w:tc>
        <w:tc>
          <w:tcPr>
            <w:tcW w:w="2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0,21</w:t>
            </w:r>
          </w:p>
        </w:tc>
      </w:tr>
      <w:tr w:rsidR="00D4738F" w:rsidRPr="00831271">
        <w:tc>
          <w:tcPr>
            <w:tcW w:w="652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сельских населенных пунктах</w:t>
            </w:r>
          </w:p>
        </w:tc>
        <w:tc>
          <w:tcPr>
            <w:tcW w:w="2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5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АВТОТРАНСПОРТНЫХ УСЛУГ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3"/>
        <w:gridCol w:w="2551"/>
      </w:tblGrid>
      <w:tr w:rsidR="00D4738F" w:rsidRPr="00831271"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Автотранспортные услуги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К2 в зависимости от вида транспортных услуг</w:t>
            </w:r>
          </w:p>
        </w:tc>
      </w:tr>
      <w:tr w:rsidR="00D4738F" w:rsidRPr="00831271"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грузового автотранспорта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1,00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пассажирского автотранспорта: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Перевозка пассажиров легковыми автомобилями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0,76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Перевозка пассажиров автобусами до 22 посадочных мест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0,95</w:t>
            </w:r>
          </w:p>
        </w:tc>
      </w:tr>
      <w:tr w:rsidR="00D4738F" w:rsidRPr="00831271">
        <w:tblPrEx>
          <w:tblBorders>
            <w:insideH w:val="none" w:sz="0" w:space="0" w:color="auto"/>
          </w:tblBorders>
        </w:tblPrEx>
        <w:tc>
          <w:tcPr>
            <w:tcW w:w="6463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Перевозка пассажиров автобусами свыше 22 посадочных мест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0,87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6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ОКАЗАНИЯ УСЛУГ ПО ПРЕДОСТАВЛЕНИЮ ВО ВРЕМЕННОЕ ВЛАДЕНИЕ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(В ПОЛЬЗОВАНИЕ) МЕСТ ДЛЯ СТОЯНКИ АВТОТРАНСПОРТНЫХ СРЕДСТВ,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А ТАКЖЕ ПО ХРАНЕНИЮ АВТОТРАНСПОРТНЫХ СРЕДСТВ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 ПЛАТНЫХ СТОЯНКАХ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2721"/>
      </w:tblGrid>
      <w:tr w:rsidR="00D4738F" w:rsidRPr="00831271">
        <w:tc>
          <w:tcPr>
            <w:tcW w:w="635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Услуги хранения автотранспортных средств на платных стоянках</w:t>
            </w:r>
          </w:p>
        </w:tc>
        <w:tc>
          <w:tcPr>
            <w:tcW w:w="272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К2 базовой доходности оказания услуг хранения автотранспортных средств на платных стоянках</w:t>
            </w:r>
          </w:p>
        </w:tc>
      </w:tr>
      <w:tr w:rsidR="00D4738F" w:rsidRPr="00831271">
        <w:tc>
          <w:tcPr>
            <w:tcW w:w="635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с. Моргауши</w:t>
            </w:r>
          </w:p>
        </w:tc>
        <w:tc>
          <w:tcPr>
            <w:tcW w:w="272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0,47</w:t>
            </w:r>
          </w:p>
        </w:tc>
      </w:tr>
      <w:tr w:rsidR="00D4738F" w:rsidRPr="00831271">
        <w:tc>
          <w:tcPr>
            <w:tcW w:w="635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населенных пунктах, кроме с. Моргауши</w:t>
            </w:r>
          </w:p>
        </w:tc>
        <w:tc>
          <w:tcPr>
            <w:tcW w:w="272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0,36</w:t>
            </w:r>
          </w:p>
        </w:tc>
      </w:tr>
      <w:tr w:rsidR="00D4738F" w:rsidRPr="00831271">
        <w:tc>
          <w:tcPr>
            <w:tcW w:w="635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вне населенных пунктов</w:t>
            </w:r>
          </w:p>
        </w:tc>
        <w:tc>
          <w:tcPr>
            <w:tcW w:w="272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0,36</w:t>
            </w:r>
          </w:p>
        </w:tc>
      </w:tr>
      <w:tr w:rsidR="00D4738F" w:rsidRPr="00831271">
        <w:tc>
          <w:tcPr>
            <w:tcW w:w="635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 xml:space="preserve">на придорожных полосах автомобильной дороги М-7 "Волга", проходящей по территории </w:t>
            </w:r>
            <w:proofErr w:type="spellStart"/>
            <w:r w:rsidRPr="00831271">
              <w:rPr>
                <w:rFonts w:ascii="Times New Roman" w:hAnsi="Times New Roman" w:cs="Times New Roman"/>
              </w:rPr>
              <w:t>Моргаушского</w:t>
            </w:r>
            <w:proofErr w:type="spellEnd"/>
            <w:r w:rsidRPr="0083127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72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0,84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7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ОКАЗАНИЯ УСЛУГ РАСПРОСТРАНЕНИЯ НАРУЖНОЙ РЕКЛАМЫ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С ИСПОЛЬЗОВАНИЕМ РЕКЛАМНЫХ КОНСТРУКЦИЙ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1531"/>
        <w:gridCol w:w="1474"/>
        <w:gridCol w:w="1871"/>
      </w:tblGrid>
      <w:tr w:rsidR="00D4738F" w:rsidRPr="00831271">
        <w:tc>
          <w:tcPr>
            <w:tcW w:w="4195" w:type="dxa"/>
            <w:vMerge w:val="restart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Способ размещения рекламы</w:t>
            </w:r>
          </w:p>
        </w:tc>
        <w:tc>
          <w:tcPr>
            <w:tcW w:w="4876" w:type="dxa"/>
            <w:gridSpan w:val="3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базовой доходности услуг (К2)</w:t>
            </w:r>
          </w:p>
        </w:tc>
      </w:tr>
      <w:tr w:rsidR="00D4738F" w:rsidRPr="00831271">
        <w:tc>
          <w:tcPr>
            <w:tcW w:w="4195" w:type="dxa"/>
            <w:vMerge/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с. Моргауши</w:t>
            </w:r>
          </w:p>
        </w:tc>
        <w:tc>
          <w:tcPr>
            <w:tcW w:w="147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сельских населенных пунктах</w:t>
            </w:r>
          </w:p>
        </w:tc>
        <w:tc>
          <w:tcPr>
            <w:tcW w:w="187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на придорожных полосах автомобильной дороги М-7 "Волга"</w:t>
            </w:r>
          </w:p>
        </w:tc>
      </w:tr>
      <w:tr w:rsidR="00D4738F" w:rsidRPr="00831271">
        <w:tc>
          <w:tcPr>
            <w:tcW w:w="4195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Распространение и (или) размещение наружной рекламы с любым способом нанесения изображения; за исключением наружной рекламы с автоматической сменой изображения</w:t>
            </w:r>
          </w:p>
        </w:tc>
        <w:tc>
          <w:tcPr>
            <w:tcW w:w="153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7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0,03</w:t>
            </w:r>
          </w:p>
        </w:tc>
      </w:tr>
      <w:tr w:rsidR="00D4738F" w:rsidRPr="00831271">
        <w:tc>
          <w:tcPr>
            <w:tcW w:w="4195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53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7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0,03</w:t>
            </w:r>
          </w:p>
        </w:tc>
      </w:tr>
      <w:tr w:rsidR="00D4738F" w:rsidRPr="00831271">
        <w:tc>
          <w:tcPr>
            <w:tcW w:w="4195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53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7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7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0,03</w:t>
            </w:r>
          </w:p>
        </w:tc>
      </w:tr>
      <w:tr w:rsidR="00D4738F" w:rsidRPr="00831271">
        <w:tc>
          <w:tcPr>
            <w:tcW w:w="4195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4876" w:type="dxa"/>
            <w:gridSpan w:val="3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0,05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8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(ИЛИ) В ПОЛЬЗОВАНИЕ ТОРГОВЫХ МЕСТ, РАСПОЛОЖЕННЫХ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В ОБЪЕКТАХ СТАЦИОНАРНОЙ ТОРГОВОЙ СЕТИ, НЕ ИМЕЮЩИХ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ТОРГОВЫХ ЗАЛОВ, ОБЪЕКТОВ НЕСТАЦИОНАРНОЙ ТОРГОВОЙ СЕТИ,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А ТАКЖЕ ОБЪЕКТОВ ОРГАНИЗАЦИИ ОБЩЕСТВЕННОГО ПИТАНИЯ,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НЕ ИМЕЮЩИХ ЗАЛА ОБСЛУЖИВАНИЯ ПОСЕТИТЕЛЕЙ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1725"/>
        <w:gridCol w:w="1800"/>
      </w:tblGrid>
      <w:tr w:rsidR="00D4738F" w:rsidRPr="00831271">
        <w:tc>
          <w:tcPr>
            <w:tcW w:w="5499" w:type="dxa"/>
            <w:vMerge w:val="restart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3525" w:type="dxa"/>
            <w:gridSpan w:val="2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базовой доходности услуг (К2)</w:t>
            </w:r>
          </w:p>
        </w:tc>
      </w:tr>
      <w:tr w:rsidR="00D4738F" w:rsidRPr="00831271">
        <w:tc>
          <w:tcPr>
            <w:tcW w:w="5499" w:type="dxa"/>
            <w:vMerge/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с. Моргауши</w:t>
            </w:r>
          </w:p>
        </w:tc>
        <w:tc>
          <w:tcPr>
            <w:tcW w:w="180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населенных пунктах, кроме с. Моргауши</w:t>
            </w:r>
          </w:p>
        </w:tc>
      </w:tr>
      <w:tr w:rsidR="00D4738F" w:rsidRPr="00831271">
        <w:tc>
          <w:tcPr>
            <w:tcW w:w="5499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725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80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</w:tr>
      <w:tr w:rsidR="00D4738F" w:rsidRPr="00831271">
        <w:tc>
          <w:tcPr>
            <w:tcW w:w="5499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725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80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0,13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9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lastRenderedPageBreak/>
        <w:t>ОКАЗАНИЯ УСЛУГ ПО ПЕРЕДАЧЕ ВО ВРЕМЕННОЕ ВЛАДЕНИЕ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(ИЛИ) В ПОЛЬЗОВАНИЕ ЗЕМЕЛЬНЫХ УЧАСТКОВ ДЛЯ РАЗМЕЩЕНИЯ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ОБЪЕКТОВ СТАЦИОНАРНОЙ И НЕСТАЦИОНАРНОЙ ТОРГОВОЙ СЕТИ,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А ТАКЖЕ ОБЪЕКТОВ ОРГАНИЗАЦИИ ОБЩЕСТВЕННОГО ПИТАНИЯ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1560"/>
        <w:gridCol w:w="1640"/>
      </w:tblGrid>
      <w:tr w:rsidR="00D4738F" w:rsidRPr="00831271">
        <w:tc>
          <w:tcPr>
            <w:tcW w:w="5839" w:type="dxa"/>
            <w:vMerge w:val="restart"/>
          </w:tcPr>
          <w:p w:rsidR="00D4738F" w:rsidRPr="00831271" w:rsidRDefault="00D473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2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базовой доходности услуг (К2)</w:t>
            </w:r>
          </w:p>
        </w:tc>
      </w:tr>
      <w:tr w:rsidR="00D4738F" w:rsidRPr="00831271">
        <w:tc>
          <w:tcPr>
            <w:tcW w:w="5839" w:type="dxa"/>
            <w:vMerge/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с. Моргауши</w:t>
            </w:r>
          </w:p>
        </w:tc>
        <w:tc>
          <w:tcPr>
            <w:tcW w:w="164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других населенных пунктах</w:t>
            </w:r>
          </w:p>
        </w:tc>
      </w:tr>
      <w:tr w:rsidR="00D4738F" w:rsidRPr="00831271">
        <w:tc>
          <w:tcPr>
            <w:tcW w:w="5839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6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64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</w:tr>
      <w:tr w:rsidR="00D4738F" w:rsidRPr="00831271">
        <w:tc>
          <w:tcPr>
            <w:tcW w:w="5839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6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64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0,11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10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ОКАЗАНИЯ УСЛУГ ПО РЕМОНТУ И ТЕХНИЧЕСКОМУ ОБСЛУЖИВАНИЮ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АВТОТРАНСПОРТНЫХ СРЕДСТВ, МАШИН И ОБОРУДОВАНИЯ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531"/>
        <w:gridCol w:w="1587"/>
        <w:gridCol w:w="2154"/>
      </w:tblGrid>
      <w:tr w:rsidR="00D4738F" w:rsidRPr="00831271">
        <w:tc>
          <w:tcPr>
            <w:tcW w:w="3798" w:type="dxa"/>
            <w:vMerge w:val="restart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5272" w:type="dxa"/>
            <w:gridSpan w:val="3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Корректирующие коэффициенты К2 базовой доходности оказания услуг</w:t>
            </w:r>
          </w:p>
        </w:tc>
      </w:tr>
      <w:tr w:rsidR="00D4738F" w:rsidRPr="00831271">
        <w:tc>
          <w:tcPr>
            <w:tcW w:w="3798" w:type="dxa"/>
            <w:vMerge/>
          </w:tcPr>
          <w:p w:rsidR="00D4738F" w:rsidRPr="00831271" w:rsidRDefault="00D4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с. Моргауши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 населенных пунктах, кроме с. Моргауши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 xml:space="preserve">на придорожных полосах автомобильной дороги М-7 "Волга", проходящей по территории </w:t>
            </w:r>
            <w:proofErr w:type="spellStart"/>
            <w:r w:rsidRPr="00831271">
              <w:rPr>
                <w:rFonts w:ascii="Times New Roman" w:hAnsi="Times New Roman" w:cs="Times New Roman"/>
              </w:rPr>
              <w:t>Моргаушского</w:t>
            </w:r>
            <w:proofErr w:type="spellEnd"/>
            <w:r w:rsidRPr="00831271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D4738F" w:rsidRPr="00831271">
        <w:tc>
          <w:tcPr>
            <w:tcW w:w="3798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Ремонт и техническое обслуживание автотранспортных средств, машин и оборудования</w:t>
            </w:r>
          </w:p>
        </w:tc>
        <w:tc>
          <w:tcPr>
            <w:tcW w:w="1531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587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2154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0,99</w:t>
            </w:r>
          </w:p>
        </w:tc>
      </w:tr>
    </w:tbl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Приложение N 11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 Положению о вопросах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налогового регулирования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 xml:space="preserve">в </w:t>
      </w:r>
      <w:proofErr w:type="spellStart"/>
      <w:r w:rsidRPr="00831271">
        <w:rPr>
          <w:rFonts w:ascii="Times New Roman" w:hAnsi="Times New Roman" w:cs="Times New Roman"/>
        </w:rPr>
        <w:t>Моргаушском</w:t>
      </w:r>
      <w:proofErr w:type="spellEnd"/>
      <w:r w:rsidRPr="00831271">
        <w:rPr>
          <w:rFonts w:ascii="Times New Roman" w:hAnsi="Times New Roman" w:cs="Times New Roman"/>
        </w:rPr>
        <w:t xml:space="preserve"> районе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Чувашской Республики,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отнесенных законодательством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Российской Федерации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и Чувашской Республики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 налогах и сборах к ведению</w:t>
      </w:r>
    </w:p>
    <w:p w:rsidR="00D4738F" w:rsidRPr="00831271" w:rsidRDefault="00D4738F">
      <w:pPr>
        <w:pStyle w:val="ConsPlusNormal"/>
        <w:jc w:val="right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органов местного самоуправления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bookmarkStart w:id="11" w:name="P713"/>
      <w:bookmarkEnd w:id="11"/>
      <w:r w:rsidRPr="00831271">
        <w:rPr>
          <w:rFonts w:ascii="Times New Roman" w:hAnsi="Times New Roman" w:cs="Times New Roman"/>
        </w:rPr>
        <w:t>ТАБЛИЦА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D4738F" w:rsidRPr="00831271" w:rsidRDefault="00D4738F">
      <w:pPr>
        <w:pStyle w:val="ConsPlusNormal"/>
        <w:jc w:val="center"/>
        <w:rPr>
          <w:rFonts w:ascii="Times New Roman" w:hAnsi="Times New Roman" w:cs="Times New Roman"/>
        </w:rPr>
      </w:pPr>
      <w:r w:rsidRPr="00831271">
        <w:rPr>
          <w:rFonts w:ascii="Times New Roman" w:hAnsi="Times New Roman" w:cs="Times New Roman"/>
        </w:rPr>
        <w:t>ОКАЗАНИЯ УСЛУГ ПО ВРЕМЕННОМУ РАЗМЕЩЕНИЮ И ПРОЖИВАНИЮ</w:t>
      </w:r>
    </w:p>
    <w:p w:rsidR="00D4738F" w:rsidRPr="00831271" w:rsidRDefault="00D473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0"/>
        <w:gridCol w:w="2520"/>
      </w:tblGrid>
      <w:tr w:rsidR="00D4738F" w:rsidRPr="00831271">
        <w:tc>
          <w:tcPr>
            <w:tcW w:w="6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2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Корректирующий коэффициент К2</w:t>
            </w:r>
          </w:p>
        </w:tc>
      </w:tr>
      <w:tr w:rsidR="00D4738F" w:rsidRPr="00831271">
        <w:tc>
          <w:tcPr>
            <w:tcW w:w="6520" w:type="dxa"/>
          </w:tcPr>
          <w:p w:rsidR="00D4738F" w:rsidRPr="00831271" w:rsidRDefault="00D473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Временное размещение и проживание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520" w:type="dxa"/>
          </w:tcPr>
          <w:p w:rsidR="00D4738F" w:rsidRPr="00831271" w:rsidRDefault="00D473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1271">
              <w:rPr>
                <w:rFonts w:ascii="Times New Roman" w:hAnsi="Times New Roman" w:cs="Times New Roman"/>
              </w:rPr>
              <w:t>0,37</w:t>
            </w:r>
          </w:p>
        </w:tc>
      </w:tr>
    </w:tbl>
    <w:p w:rsidR="00D4738F" w:rsidRDefault="00D4738F">
      <w:pPr>
        <w:pStyle w:val="ConsPlusNormal"/>
        <w:jc w:val="both"/>
      </w:pPr>
    </w:p>
    <w:sectPr w:rsidR="00D4738F" w:rsidSect="00D473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738F"/>
    <w:rsid w:val="000F312D"/>
    <w:rsid w:val="00831271"/>
    <w:rsid w:val="009473CC"/>
    <w:rsid w:val="00A909CE"/>
    <w:rsid w:val="00D4738F"/>
    <w:rsid w:val="00E2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7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7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7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7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F677DB689977EF22E6D93612C95207A8DB429893D2FB8478A7A5EDADDA9914B3EB7N" TargetMode="External"/><Relationship Id="rId18" Type="http://schemas.openxmlformats.org/officeDocument/2006/relationships/hyperlink" Target="consultantplus://offline/ref=4F677DB689977EF22E6D93612C95207A8DB42989372BB543817A5EDADDA9914BE7663C3C6156F91960BC3F37B8N" TargetMode="External"/><Relationship Id="rId26" Type="http://schemas.openxmlformats.org/officeDocument/2006/relationships/hyperlink" Target="consultantplus://offline/ref=4F677DB689977EF22E6D8D6C3AF97E7E86BF73873B2BBB15DF2505878AA09B1CA029657C2435B2N" TargetMode="External"/><Relationship Id="rId39" Type="http://schemas.openxmlformats.org/officeDocument/2006/relationships/hyperlink" Target="consultantplus://offline/ref=4F677DB689977EF22E6D93612C95207A8DB429893621B846807A5EDADDA9914BE7663C3C6156F91960BC3F37BAN" TargetMode="External"/><Relationship Id="rId21" Type="http://schemas.openxmlformats.org/officeDocument/2006/relationships/hyperlink" Target="consultantplus://offline/ref=4F677DB689977EF22E6D8D6C3AF97E7E86BF73873B2BBB15DF2505878A3AB0N" TargetMode="External"/><Relationship Id="rId34" Type="http://schemas.openxmlformats.org/officeDocument/2006/relationships/hyperlink" Target="consultantplus://offline/ref=4F677DB689977EF22E6D8D6C3AF97E7E86BF73873B2BBB15DF2505878AA09B1CA029657E255AFC1936B8N" TargetMode="External"/><Relationship Id="rId42" Type="http://schemas.openxmlformats.org/officeDocument/2006/relationships/hyperlink" Target="consultantplus://offline/ref=4F677DB689977EF22E6D93612C95207A8DB42989372BB543817A5EDADDA9914BE7663C3C6156F91960BC3F37B5N" TargetMode="External"/><Relationship Id="rId47" Type="http://schemas.openxmlformats.org/officeDocument/2006/relationships/hyperlink" Target="consultantplus://offline/ref=4F677DB689977EF22E6D8D6C3AF97E7E86BF73873B2BBB15DF2505878A3AB0N" TargetMode="External"/><Relationship Id="rId50" Type="http://schemas.openxmlformats.org/officeDocument/2006/relationships/hyperlink" Target="consultantplus://offline/ref=4F677DB689977EF22E6D93612C95207A8DB429893621B846807A5EDADDA9914BE7663C3C6156F91960BC3F37B5N" TargetMode="External"/><Relationship Id="rId55" Type="http://schemas.microsoft.com/office/2007/relationships/stylesWithEffects" Target="stylesWithEffects.xml"/><Relationship Id="rId7" Type="http://schemas.openxmlformats.org/officeDocument/2006/relationships/hyperlink" Target="consultantplus://offline/ref=4F677DB689977EF22E6D8D6C3AF97E7E86BF73873B2BBB15DF2505878AA09B1CA029657E2C35B8N" TargetMode="External"/><Relationship Id="rId12" Type="http://schemas.openxmlformats.org/officeDocument/2006/relationships/hyperlink" Target="consultantplus://offline/ref=4F677DB689977EF22E6D93612C95207A8DB429893C21B845867A5EDADDA9914B3EB7N" TargetMode="External"/><Relationship Id="rId17" Type="http://schemas.openxmlformats.org/officeDocument/2006/relationships/hyperlink" Target="consultantplus://offline/ref=4F677DB689977EF22E6D93612C95207A8DB429893621B846807A5EDADDA9914BE7663C3C6156F91960BC3F37B8N" TargetMode="External"/><Relationship Id="rId25" Type="http://schemas.openxmlformats.org/officeDocument/2006/relationships/hyperlink" Target="consultantplus://offline/ref=4F677DB689977EF22E6D8D6C3AF97E7E86BF73873B2BBB15DF2505878A3AB0N" TargetMode="External"/><Relationship Id="rId33" Type="http://schemas.openxmlformats.org/officeDocument/2006/relationships/hyperlink" Target="consultantplus://offline/ref=4F677DB689977EF22E6D93612C95207A8DB42989372BB543817A5EDADDA9914BE7663C3C6156F91960BC3F37BAN" TargetMode="External"/><Relationship Id="rId38" Type="http://schemas.openxmlformats.org/officeDocument/2006/relationships/hyperlink" Target="consultantplus://offline/ref=4F677DB689977EF22E6D8D6C3AF97E7E86BF73873B2BBB15DF2505878A3AB0N" TargetMode="External"/><Relationship Id="rId46" Type="http://schemas.openxmlformats.org/officeDocument/2006/relationships/hyperlink" Target="consultantplus://offline/ref=4F677DB689977EF22E6D8D6C3AF97E7E86BF73873B2BBB15DF2505878AA09B1CA029657B2035B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677DB689977EF22E6D93612C95207A8DB429893B29B843837A5EDADDA9914B3EB7N" TargetMode="External"/><Relationship Id="rId20" Type="http://schemas.openxmlformats.org/officeDocument/2006/relationships/hyperlink" Target="consultantplus://offline/ref=4F677DB689977EF22E6D8D6C3AF97E7E86BF73873B2BBB15DF2505878A3AB0N" TargetMode="External"/><Relationship Id="rId29" Type="http://schemas.openxmlformats.org/officeDocument/2006/relationships/hyperlink" Target="consultantplus://offline/ref=4F677DB689977EF22E6D8D6C3AF97E7E86BF73873B2BBB15DF2505878AA09B1CA029657E255BFF1A36B1N" TargetMode="External"/><Relationship Id="rId41" Type="http://schemas.openxmlformats.org/officeDocument/2006/relationships/hyperlink" Target="consultantplus://offline/ref=4F677DB689977EF22E6D8D6C3AF97E7E86BF73873B2BBB15DF2505878AA09B1CA029657E255BFE1936B9N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677DB689977EF22E6D93612C95207A8DB42989372CB442847A5EDADDA9914BE7663C3C6156F91960BC3F37B8N" TargetMode="External"/><Relationship Id="rId11" Type="http://schemas.openxmlformats.org/officeDocument/2006/relationships/hyperlink" Target="consultantplus://offline/ref=4F677DB689977EF22E6D93612C95207A8DB429893C2FB140857A5EDADDA9914B3EB7N" TargetMode="External"/><Relationship Id="rId24" Type="http://schemas.openxmlformats.org/officeDocument/2006/relationships/hyperlink" Target="consultantplus://offline/ref=4F677DB689977EF22E6D8D6C3AF97E7E86BF73873B2BBB15DF2505878A3AB0N" TargetMode="External"/><Relationship Id="rId32" Type="http://schemas.openxmlformats.org/officeDocument/2006/relationships/hyperlink" Target="consultantplus://offline/ref=4F677DB689977EF22E6D8D6C3AF97E7E86BF73873B2BBB15DF2505878AA09B1CA029657E245B3FBCN" TargetMode="External"/><Relationship Id="rId37" Type="http://schemas.openxmlformats.org/officeDocument/2006/relationships/hyperlink" Target="consultantplus://offline/ref=4F677DB689977EF22E6D8D6C3AF97E7E86BF73873B2BBB15DF2505878A3AB0N" TargetMode="External"/><Relationship Id="rId40" Type="http://schemas.openxmlformats.org/officeDocument/2006/relationships/hyperlink" Target="consultantplus://offline/ref=4F677DB689977EF22E6D8D6C3AF97E7E84BD73813D23E61FD77C09858DAFC40BA760697F255BF831BBN" TargetMode="External"/><Relationship Id="rId45" Type="http://schemas.openxmlformats.org/officeDocument/2006/relationships/hyperlink" Target="consultantplus://offline/ref=4F677DB689977EF22E6D8D6C3AF97E7E84BA718C3628BB15DF2505878A3AB0N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4F677DB689977EF22E6D93612C95207A8DB42989372BB543817A5EDADDA9914BE7663C3C6156F91960BC3F37B8N" TargetMode="External"/><Relationship Id="rId15" Type="http://schemas.openxmlformats.org/officeDocument/2006/relationships/hyperlink" Target="consultantplus://offline/ref=4F677DB689977EF22E6D93612C95207A8DB429893A2CB542867A5EDADDA9914B3EB7N" TargetMode="External"/><Relationship Id="rId23" Type="http://schemas.openxmlformats.org/officeDocument/2006/relationships/hyperlink" Target="consultantplus://offline/ref=4F677DB689977EF22E6D8D6C3AF97E7E86BF73873B2BBB15DF2505878A3AB0N" TargetMode="External"/><Relationship Id="rId28" Type="http://schemas.openxmlformats.org/officeDocument/2006/relationships/hyperlink" Target="consultantplus://offline/ref=4F677DB689977EF22E6D8D6C3AF97E7E86BF73873B2BBB15DF2505878A3AB0N" TargetMode="External"/><Relationship Id="rId36" Type="http://schemas.openxmlformats.org/officeDocument/2006/relationships/hyperlink" Target="consultantplus://offline/ref=4F677DB689977EF22E6D8D6C3AF97E7E86BF73873B2BBB15DF2505878AA09B1CA029657E255AFC1936B8N" TargetMode="External"/><Relationship Id="rId49" Type="http://schemas.openxmlformats.org/officeDocument/2006/relationships/hyperlink" Target="consultantplus://offline/ref=4F677DB689977EF22E6D8D6C3AF97E7E86BF7783382ABB15DF2505878A3AB0N" TargetMode="External"/><Relationship Id="rId10" Type="http://schemas.openxmlformats.org/officeDocument/2006/relationships/hyperlink" Target="consultantplus://offline/ref=4F677DB689977EF22E6D93612C95207A8DB429893B29B8438A7A5EDADDA9914B3EB7N" TargetMode="External"/><Relationship Id="rId19" Type="http://schemas.openxmlformats.org/officeDocument/2006/relationships/hyperlink" Target="consultantplus://offline/ref=4F677DB689977EF22E6D93612C95207A8DB42989372CB442847A5EDADDA9914BE7663C3C6156F91960BC3F37B8N" TargetMode="External"/><Relationship Id="rId31" Type="http://schemas.openxmlformats.org/officeDocument/2006/relationships/hyperlink" Target="consultantplus://offline/ref=4F677DB689977EF22E6D8D6C3AF97E7E86BF73873B2BBB15DF2505878A3AB0N" TargetMode="External"/><Relationship Id="rId44" Type="http://schemas.openxmlformats.org/officeDocument/2006/relationships/hyperlink" Target="consultantplus://offline/ref=4F677DB689977EF22E6D93612C95207A8DB42989372BB543817A5EDADDA9914BE7663C3C6156F91960BC3F37B4N" TargetMode="External"/><Relationship Id="rId52" Type="http://schemas.openxmlformats.org/officeDocument/2006/relationships/hyperlink" Target="consultantplus://offline/ref=4F677DB689977EF22E6D93612C95207A8DB42989372CB442847A5EDADDA9914BE7663C3C6156F91960BC3F37BBN" TargetMode="External"/><Relationship Id="rId4" Type="http://schemas.openxmlformats.org/officeDocument/2006/relationships/hyperlink" Target="consultantplus://offline/ref=4F677DB689977EF22E6D93612C95207A8DB429893621B846807A5EDADDA9914BE7663C3C6156F91960BC3F37B8N" TargetMode="External"/><Relationship Id="rId9" Type="http://schemas.openxmlformats.org/officeDocument/2006/relationships/hyperlink" Target="consultantplus://offline/ref=4F677DB689977EF22E6D93612C95207A8DB429893F28B14A817203D0D5F09D49E036B9N" TargetMode="External"/><Relationship Id="rId14" Type="http://schemas.openxmlformats.org/officeDocument/2006/relationships/hyperlink" Target="consultantplus://offline/ref=4F677DB689977EF22E6D93612C95207A8DB429893D2CB44B817A5EDADDA9914B3EB7N" TargetMode="External"/><Relationship Id="rId22" Type="http://schemas.openxmlformats.org/officeDocument/2006/relationships/hyperlink" Target="consultantplus://offline/ref=4F677DB689977EF22E6D8D6C3AF97E7E86BF73873B2BBB15DF2505878A3AB0N" TargetMode="External"/><Relationship Id="rId27" Type="http://schemas.openxmlformats.org/officeDocument/2006/relationships/hyperlink" Target="consultantplus://offline/ref=4F677DB689977EF22E6D8D6C3AF97E7E86BF73873B2BBB15DF2505878A3AB0N" TargetMode="External"/><Relationship Id="rId30" Type="http://schemas.openxmlformats.org/officeDocument/2006/relationships/hyperlink" Target="consultantplus://offline/ref=4F677DB689977EF22E6D8D6C3AF97E7E86BF73873B2BBB15DF2505878AA09B1CA029657C2C35B2N" TargetMode="External"/><Relationship Id="rId35" Type="http://schemas.openxmlformats.org/officeDocument/2006/relationships/hyperlink" Target="consultantplus://offline/ref=4F677DB689977EF22E6D8D6C3AF97E7E86BF7385372BBB15DF2505878A3AB0N" TargetMode="External"/><Relationship Id="rId43" Type="http://schemas.openxmlformats.org/officeDocument/2006/relationships/hyperlink" Target="consultantplus://offline/ref=4F677DB689977EF22E6D8D6C3AF97E7E87B770853F29BB15DF2505878AA09B1CA029657D2635BAN" TargetMode="External"/><Relationship Id="rId48" Type="http://schemas.openxmlformats.org/officeDocument/2006/relationships/hyperlink" Target="consultantplus://offline/ref=4F677DB689977EF22E6D8D6C3AF97E7E86BF7783382BBB15DF2505878A3AB0N" TargetMode="External"/><Relationship Id="rId8" Type="http://schemas.openxmlformats.org/officeDocument/2006/relationships/hyperlink" Target="consultantplus://offline/ref=4F677DB689977EF22E6D8D6C3AF97E7E87B676863921BB15DF2505878A3AB0N" TargetMode="External"/><Relationship Id="rId51" Type="http://schemas.openxmlformats.org/officeDocument/2006/relationships/hyperlink" Target="consultantplus://offline/ref=4F677DB689977EF22E6D93612C95207A8DB429893621B846807A5EDADDA9914BE7663C3C6156F91960BC3E37BDN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7133</Words>
  <Characters>40660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47698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4</cp:revision>
  <dcterms:created xsi:type="dcterms:W3CDTF">2018-10-24T14:08:00Z</dcterms:created>
  <dcterms:modified xsi:type="dcterms:W3CDTF">2018-10-24T14:11:00Z</dcterms:modified>
</cp:coreProperties>
</file>