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AC" w:rsidRDefault="000325AC" w:rsidP="00F42889">
      <w:pPr>
        <w:jc w:val="center"/>
        <w:rPr>
          <w:sz w:val="28"/>
          <w:szCs w:val="28"/>
        </w:rPr>
      </w:pPr>
    </w:p>
    <w:p w:rsidR="0072063A" w:rsidRPr="0072063A" w:rsidRDefault="0072063A" w:rsidP="00F42889">
      <w:pPr>
        <w:jc w:val="center"/>
        <w:rPr>
          <w:sz w:val="28"/>
          <w:szCs w:val="28"/>
        </w:rPr>
      </w:pPr>
    </w:p>
    <w:p w:rsidR="000325AC" w:rsidRDefault="000325AC" w:rsidP="00F42889">
      <w:pPr>
        <w:jc w:val="center"/>
        <w:rPr>
          <w:sz w:val="28"/>
          <w:szCs w:val="28"/>
          <w:lang w:val="en-US"/>
        </w:rPr>
      </w:pPr>
    </w:p>
    <w:p w:rsidR="00F42889" w:rsidRPr="00AA4D17" w:rsidRDefault="00F42889" w:rsidP="00F42889">
      <w:pPr>
        <w:jc w:val="center"/>
        <w:rPr>
          <w:b/>
          <w:sz w:val="28"/>
          <w:szCs w:val="28"/>
        </w:rPr>
      </w:pPr>
      <w:r w:rsidRPr="00AA4D17">
        <w:rPr>
          <w:b/>
          <w:sz w:val="28"/>
          <w:szCs w:val="28"/>
        </w:rPr>
        <w:t>П</w:t>
      </w:r>
      <w:r w:rsidR="00AA4D17" w:rsidRPr="00AA4D17">
        <w:rPr>
          <w:b/>
          <w:sz w:val="28"/>
          <w:szCs w:val="28"/>
        </w:rPr>
        <w:t>амятка  по заполнению распоряжения о переводе денежных средств</w:t>
      </w:r>
    </w:p>
    <w:p w:rsidR="00F42889" w:rsidRDefault="00F42889" w:rsidP="00F42889">
      <w:pPr>
        <w:jc w:val="center"/>
        <w:rPr>
          <w:sz w:val="32"/>
          <w:szCs w:val="32"/>
        </w:rPr>
      </w:pPr>
    </w:p>
    <w:p w:rsidR="00F42889" w:rsidRDefault="00F42889" w:rsidP="00520C97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Уважаемый налогоплательщик!</w:t>
      </w:r>
    </w:p>
    <w:p w:rsidR="00F42889" w:rsidRPr="00520C97" w:rsidRDefault="00F42889" w:rsidP="00E65374">
      <w:pPr>
        <w:ind w:left="-180" w:firstLine="606"/>
        <w:jc w:val="both"/>
        <w:rPr>
          <w:sz w:val="26"/>
          <w:szCs w:val="26"/>
        </w:rPr>
      </w:pPr>
      <w:r w:rsidRPr="00520C97">
        <w:rPr>
          <w:sz w:val="26"/>
          <w:szCs w:val="26"/>
        </w:rPr>
        <w:t xml:space="preserve">При заполнении </w:t>
      </w:r>
      <w:r w:rsidR="00C311DB">
        <w:rPr>
          <w:sz w:val="26"/>
          <w:szCs w:val="26"/>
        </w:rPr>
        <w:t xml:space="preserve">распоряжений о переводе денежных средств в уплату налогов, сборов и иных платежей </w:t>
      </w:r>
      <w:r w:rsidRPr="00520C97">
        <w:rPr>
          <w:sz w:val="26"/>
          <w:szCs w:val="26"/>
        </w:rPr>
        <w:t xml:space="preserve">необходимо обратить внимание на правильное указание </w:t>
      </w:r>
      <w:r w:rsidR="00E65374" w:rsidRPr="00520C97">
        <w:rPr>
          <w:b/>
          <w:sz w:val="26"/>
          <w:szCs w:val="26"/>
        </w:rPr>
        <w:t xml:space="preserve"> </w:t>
      </w:r>
      <w:r w:rsidRPr="00520C97">
        <w:rPr>
          <w:b/>
          <w:sz w:val="26"/>
          <w:szCs w:val="26"/>
        </w:rPr>
        <w:t xml:space="preserve">КБК, </w:t>
      </w:r>
      <w:r w:rsidR="00E65374" w:rsidRPr="00520C97">
        <w:rPr>
          <w:rStyle w:val="10"/>
          <w:sz w:val="26"/>
          <w:szCs w:val="26"/>
        </w:rPr>
        <w:t>статуса,</w:t>
      </w:r>
      <w:r w:rsidR="00E65374" w:rsidRPr="00520C97">
        <w:rPr>
          <w:b/>
          <w:sz w:val="26"/>
          <w:szCs w:val="26"/>
        </w:rPr>
        <w:t xml:space="preserve"> </w:t>
      </w:r>
      <w:r w:rsidRPr="00520C97">
        <w:rPr>
          <w:b/>
          <w:sz w:val="26"/>
          <w:szCs w:val="26"/>
        </w:rPr>
        <w:t>ОКТ</w:t>
      </w:r>
      <w:r w:rsidR="00C154AD">
        <w:rPr>
          <w:b/>
          <w:sz w:val="26"/>
          <w:szCs w:val="26"/>
        </w:rPr>
        <w:t>М</w:t>
      </w:r>
      <w:r w:rsidRPr="00520C97">
        <w:rPr>
          <w:b/>
          <w:sz w:val="26"/>
          <w:szCs w:val="26"/>
        </w:rPr>
        <w:t>О, ИНН и КПП налогового органа – получателя платежа</w:t>
      </w:r>
      <w:r w:rsidRPr="00520C97">
        <w:rPr>
          <w:sz w:val="26"/>
          <w:szCs w:val="26"/>
        </w:rPr>
        <w:t>.</w:t>
      </w:r>
    </w:p>
    <w:p w:rsidR="00F42889" w:rsidRPr="00520C97" w:rsidRDefault="00F42889" w:rsidP="00E65374">
      <w:pPr>
        <w:ind w:left="-180" w:firstLine="606"/>
        <w:jc w:val="both"/>
        <w:rPr>
          <w:i/>
          <w:sz w:val="26"/>
          <w:szCs w:val="26"/>
        </w:rPr>
      </w:pPr>
      <w:r w:rsidRPr="00520C97">
        <w:rPr>
          <w:b/>
          <w:sz w:val="26"/>
          <w:szCs w:val="26"/>
        </w:rPr>
        <w:t xml:space="preserve">Для налоговых органов код главного администратора доходов бюджетом определен «182». </w:t>
      </w:r>
      <w:r w:rsidRPr="00520C97">
        <w:rPr>
          <w:sz w:val="26"/>
          <w:szCs w:val="26"/>
        </w:rPr>
        <w:t xml:space="preserve">С этого кода начинаются все КБК, предназначенные для перечисления </w:t>
      </w:r>
      <w:r w:rsidRPr="00520C97">
        <w:rPr>
          <w:b/>
          <w:sz w:val="26"/>
          <w:szCs w:val="26"/>
        </w:rPr>
        <w:t>налоговых платежей</w:t>
      </w:r>
      <w:r w:rsidRPr="00520C97">
        <w:rPr>
          <w:sz w:val="26"/>
          <w:szCs w:val="26"/>
        </w:rPr>
        <w:t xml:space="preserve">, а также для иных платежей, администрируемых налоговыми органами </w:t>
      </w:r>
      <w:r w:rsidRPr="00520C97">
        <w:rPr>
          <w:i/>
          <w:sz w:val="26"/>
          <w:szCs w:val="26"/>
        </w:rPr>
        <w:t>(госпошлина, штрафы, сборы и т.д.)</w:t>
      </w:r>
    </w:p>
    <w:p w:rsidR="00F42889" w:rsidRDefault="00F42889" w:rsidP="00F42889">
      <w:pPr>
        <w:ind w:lef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КБК</w:t>
      </w:r>
    </w:p>
    <w:tbl>
      <w:tblPr>
        <w:tblStyle w:val="TableNormal"/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67"/>
        <w:gridCol w:w="567"/>
        <w:gridCol w:w="851"/>
        <w:gridCol w:w="567"/>
        <w:gridCol w:w="425"/>
        <w:gridCol w:w="567"/>
        <w:gridCol w:w="596"/>
        <w:gridCol w:w="360"/>
        <w:gridCol w:w="360"/>
        <w:gridCol w:w="385"/>
        <w:gridCol w:w="515"/>
        <w:gridCol w:w="540"/>
        <w:gridCol w:w="504"/>
        <w:gridCol w:w="426"/>
        <w:gridCol w:w="425"/>
        <w:gridCol w:w="425"/>
        <w:gridCol w:w="709"/>
        <w:gridCol w:w="425"/>
        <w:gridCol w:w="567"/>
      </w:tblGrid>
      <w:tr w:rsidR="00F42889" w:rsidTr="00E65374">
        <w:trPr>
          <w:cantSplit/>
          <w:trHeight w:val="240"/>
        </w:trPr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главного    </w:t>
            </w:r>
            <w:r>
              <w:rPr>
                <w:rFonts w:ascii="Times New Roman" w:hAnsi="Times New Roman" w:cs="Times New Roman"/>
              </w:rPr>
              <w:br/>
              <w:t>администратора</w:t>
            </w:r>
            <w:r>
              <w:rPr>
                <w:rFonts w:ascii="Times New Roman" w:hAnsi="Times New Roman" w:cs="Times New Roman"/>
              </w:rPr>
              <w:br/>
              <w:t xml:space="preserve">доходов   </w:t>
            </w:r>
            <w:r>
              <w:rPr>
                <w:rFonts w:ascii="Times New Roman" w:hAnsi="Times New Roman" w:cs="Times New Roman"/>
              </w:rPr>
              <w:br/>
              <w:t>бюджета</w:t>
            </w:r>
          </w:p>
        </w:tc>
        <w:tc>
          <w:tcPr>
            <w:tcW w:w="51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вида доходов бюджетов </w:t>
            </w:r>
          </w:p>
        </w:tc>
        <w:tc>
          <w:tcPr>
            <w:tcW w:w="178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подвида    </w:t>
            </w:r>
            <w:r>
              <w:rPr>
                <w:rFonts w:ascii="Times New Roman" w:hAnsi="Times New Roman" w:cs="Times New Roman"/>
              </w:rPr>
              <w:br/>
              <w:t xml:space="preserve">доходов бюджетов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   классификации  </w:t>
            </w:r>
            <w:r>
              <w:rPr>
                <w:rFonts w:ascii="Times New Roman" w:hAnsi="Times New Roman" w:cs="Times New Roman"/>
              </w:rPr>
              <w:br/>
              <w:t xml:space="preserve">операций сектора     </w:t>
            </w:r>
            <w:r>
              <w:rPr>
                <w:rFonts w:ascii="Times New Roman" w:hAnsi="Times New Roman" w:cs="Times New Roman"/>
              </w:rPr>
              <w:br/>
              <w:t>государственного</w:t>
            </w:r>
            <w:r>
              <w:rPr>
                <w:rFonts w:ascii="Times New Roman" w:hAnsi="Times New Roman" w:cs="Times New Roman"/>
              </w:rPr>
              <w:br/>
              <w:t xml:space="preserve">управления, относящихся </w:t>
            </w:r>
          </w:p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доходам  бюджетов</w:t>
            </w:r>
          </w:p>
        </w:tc>
      </w:tr>
      <w:tr w:rsidR="00F42889" w:rsidTr="00E65374">
        <w:trPr>
          <w:cantSplit/>
          <w:trHeight w:val="918"/>
        </w:trPr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889" w:rsidRDefault="00F428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доходов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proofErr w:type="gramStart"/>
            <w:r>
              <w:rPr>
                <w:rFonts w:ascii="Times New Roman" w:hAnsi="Times New Roman" w:cs="Times New Roman"/>
              </w:rPr>
              <w:t>д-</w:t>
            </w:r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группа доходов 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доходов</w:t>
            </w:r>
          </w:p>
        </w:tc>
        <w:tc>
          <w:tcPr>
            <w:tcW w:w="1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подстатья доходов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 доходов 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</w:p>
        </w:tc>
        <w:tc>
          <w:tcPr>
            <w:tcW w:w="178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889" w:rsidRDefault="00F4288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2889" w:rsidRDefault="00F42889">
            <w:pPr>
              <w:rPr>
                <w:sz w:val="20"/>
                <w:szCs w:val="20"/>
              </w:rPr>
            </w:pPr>
          </w:p>
        </w:tc>
      </w:tr>
      <w:tr w:rsidR="00E65374" w:rsidTr="00CB146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2889" w:rsidRDefault="00F428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F42889" w:rsidRDefault="00F42889" w:rsidP="00F42889">
      <w:pPr>
        <w:ind w:left="-180"/>
        <w:jc w:val="both"/>
        <w:rPr>
          <w:i/>
          <w:sz w:val="26"/>
          <w:szCs w:val="26"/>
        </w:rPr>
      </w:pPr>
    </w:p>
    <w:p w:rsidR="0072063A" w:rsidRDefault="00F42889" w:rsidP="00CB146A">
      <w:pPr>
        <w:pStyle w:val="21"/>
        <w:tabs>
          <w:tab w:val="left" w:pos="0"/>
        </w:tabs>
        <w:spacing w:after="0" w:line="240" w:lineRule="auto"/>
        <w:ind w:left="-180" w:firstLine="606"/>
        <w:jc w:val="both"/>
        <w:rPr>
          <w:szCs w:val="26"/>
        </w:rPr>
      </w:pPr>
      <w:r>
        <w:rPr>
          <w:b/>
          <w:szCs w:val="26"/>
        </w:rPr>
        <w:t xml:space="preserve">ВНИМАНИЕ! </w:t>
      </w:r>
      <w:r>
        <w:rPr>
          <w:szCs w:val="26"/>
        </w:rPr>
        <w:t xml:space="preserve"> </w:t>
      </w:r>
      <w:r w:rsidRPr="00520C97">
        <w:rPr>
          <w:szCs w:val="26"/>
        </w:rPr>
        <w:t xml:space="preserve"> </w:t>
      </w:r>
      <w:r w:rsidR="0072063A">
        <w:rPr>
          <w:szCs w:val="26"/>
        </w:rPr>
        <w:t>Н</w:t>
      </w:r>
      <w:r w:rsidR="0072063A" w:rsidRPr="00520C97">
        <w:rPr>
          <w:szCs w:val="26"/>
        </w:rPr>
        <w:t xml:space="preserve">алоговыми органами </w:t>
      </w:r>
      <w:r w:rsidR="0072063A" w:rsidRPr="00520C97">
        <w:rPr>
          <w:b/>
          <w:szCs w:val="26"/>
        </w:rPr>
        <w:t xml:space="preserve">не </w:t>
      </w:r>
      <w:proofErr w:type="spellStart"/>
      <w:r w:rsidR="0072063A" w:rsidRPr="00520C97">
        <w:rPr>
          <w:b/>
          <w:szCs w:val="26"/>
        </w:rPr>
        <w:t>администрируется</w:t>
      </w:r>
      <w:proofErr w:type="spellEnd"/>
      <w:r w:rsidR="0072063A" w:rsidRPr="00520C97">
        <w:rPr>
          <w:szCs w:val="26"/>
        </w:rPr>
        <w:t xml:space="preserve"> </w:t>
      </w:r>
      <w:r w:rsidR="0072063A">
        <w:rPr>
          <w:szCs w:val="26"/>
        </w:rPr>
        <w:t xml:space="preserve"> </w:t>
      </w:r>
      <w:r w:rsidR="0072063A" w:rsidRPr="00520C97">
        <w:rPr>
          <w:szCs w:val="26"/>
        </w:rPr>
        <w:t>КБК</w:t>
      </w:r>
      <w:r w:rsidR="0072063A">
        <w:rPr>
          <w:szCs w:val="26"/>
        </w:rPr>
        <w:t xml:space="preserve">, которые </w:t>
      </w:r>
      <w:r w:rsidR="0072063A" w:rsidRPr="00520C97">
        <w:rPr>
          <w:szCs w:val="26"/>
        </w:rPr>
        <w:t xml:space="preserve"> начинать</w:t>
      </w:r>
      <w:r w:rsidR="0072063A">
        <w:rPr>
          <w:szCs w:val="26"/>
        </w:rPr>
        <w:t>ся не с кода администратора 182. П</w:t>
      </w:r>
      <w:r w:rsidR="00C311DB" w:rsidRPr="00520C97">
        <w:rPr>
          <w:szCs w:val="26"/>
        </w:rPr>
        <w:t xml:space="preserve">ри заполнении </w:t>
      </w:r>
      <w:r w:rsidR="00C311DB">
        <w:rPr>
          <w:szCs w:val="26"/>
        </w:rPr>
        <w:t xml:space="preserve">распоряжений о переводе денежных средств </w:t>
      </w:r>
      <w:r w:rsidR="0072063A">
        <w:rPr>
          <w:szCs w:val="26"/>
        </w:rPr>
        <w:t>по</w:t>
      </w:r>
      <w:r w:rsidRPr="00520C97">
        <w:rPr>
          <w:szCs w:val="26"/>
        </w:rPr>
        <w:t xml:space="preserve"> КБК, который начинается </w:t>
      </w:r>
      <w:r w:rsidRPr="00520C97">
        <w:rPr>
          <w:b/>
          <w:szCs w:val="26"/>
        </w:rPr>
        <w:t xml:space="preserve">не </w:t>
      </w:r>
      <w:r w:rsidRPr="00520C97">
        <w:rPr>
          <w:szCs w:val="26"/>
        </w:rPr>
        <w:t xml:space="preserve">с кода администратора «182», </w:t>
      </w:r>
      <w:r w:rsidR="0072063A">
        <w:rPr>
          <w:szCs w:val="26"/>
        </w:rPr>
        <w:t xml:space="preserve">то </w:t>
      </w:r>
      <w:r w:rsidRPr="00520C97">
        <w:rPr>
          <w:szCs w:val="26"/>
        </w:rPr>
        <w:t xml:space="preserve">в </w:t>
      </w:r>
      <w:r w:rsidR="00F47E8F">
        <w:rPr>
          <w:szCs w:val="26"/>
        </w:rPr>
        <w:t>реквизитах</w:t>
      </w:r>
      <w:r w:rsidRPr="00520C97">
        <w:rPr>
          <w:szCs w:val="26"/>
        </w:rPr>
        <w:t xml:space="preserve"> «Получател</w:t>
      </w:r>
      <w:r w:rsidR="00AA0A13">
        <w:rPr>
          <w:szCs w:val="26"/>
        </w:rPr>
        <w:t>ь</w:t>
      </w:r>
      <w:r w:rsidRPr="00520C97">
        <w:rPr>
          <w:szCs w:val="26"/>
        </w:rPr>
        <w:t>»</w:t>
      </w:r>
      <w:r w:rsidR="00AA0A13">
        <w:rPr>
          <w:szCs w:val="26"/>
        </w:rPr>
        <w:t>, «ИНН» получателя, «КПП»</w:t>
      </w:r>
      <w:r w:rsidRPr="00520C97">
        <w:rPr>
          <w:szCs w:val="26"/>
        </w:rPr>
        <w:t xml:space="preserve"> </w:t>
      </w:r>
      <w:r w:rsidR="00AA0A13">
        <w:rPr>
          <w:szCs w:val="26"/>
        </w:rPr>
        <w:t xml:space="preserve">получателя </w:t>
      </w:r>
      <w:r w:rsidRPr="00520C97">
        <w:rPr>
          <w:b/>
          <w:szCs w:val="26"/>
        </w:rPr>
        <w:t>не должны</w:t>
      </w:r>
      <w:r w:rsidRPr="00520C97">
        <w:rPr>
          <w:szCs w:val="26"/>
        </w:rPr>
        <w:t xml:space="preserve"> указываться налоговые инспекции, их ИНН и КПП. </w:t>
      </w:r>
    </w:p>
    <w:p w:rsidR="00F42889" w:rsidRPr="00520C97" w:rsidRDefault="00F42889" w:rsidP="00CB146A">
      <w:pPr>
        <w:pStyle w:val="21"/>
        <w:tabs>
          <w:tab w:val="left" w:pos="0"/>
        </w:tabs>
        <w:spacing w:after="0" w:line="240" w:lineRule="auto"/>
        <w:ind w:left="-180" w:firstLine="606"/>
        <w:jc w:val="both"/>
        <w:rPr>
          <w:szCs w:val="26"/>
        </w:rPr>
      </w:pPr>
      <w:r w:rsidRPr="00520C97">
        <w:rPr>
          <w:szCs w:val="26"/>
        </w:rPr>
        <w:t xml:space="preserve">Если в </w:t>
      </w:r>
      <w:r w:rsidR="00AA0A13">
        <w:rPr>
          <w:szCs w:val="26"/>
        </w:rPr>
        <w:t>распоряжени</w:t>
      </w:r>
      <w:r w:rsidR="005B0295">
        <w:rPr>
          <w:szCs w:val="26"/>
        </w:rPr>
        <w:t>и</w:t>
      </w:r>
      <w:r w:rsidR="00AA0A13">
        <w:rPr>
          <w:szCs w:val="26"/>
        </w:rPr>
        <w:t xml:space="preserve"> о переводе денежных средств </w:t>
      </w:r>
      <w:r w:rsidRPr="00520C97">
        <w:rPr>
          <w:szCs w:val="26"/>
        </w:rPr>
        <w:t>КБК будет начинаться не с кода администратора 182, а ИНН и КПП будут указаны какой-либо налоговой инспекции, то такие платежи Федеральное казначейство автоматически относит к разряду «невыясненных поступлений».</w:t>
      </w:r>
    </w:p>
    <w:p w:rsidR="006773D8" w:rsidRPr="002941DC" w:rsidRDefault="006773D8" w:rsidP="006773D8">
      <w:pPr>
        <w:ind w:firstLine="709"/>
        <w:jc w:val="both"/>
        <w:rPr>
          <w:color w:val="C00000"/>
          <w:sz w:val="28"/>
          <w:szCs w:val="28"/>
        </w:rPr>
      </w:pPr>
      <w:r w:rsidRPr="002941DC">
        <w:rPr>
          <w:sz w:val="28"/>
          <w:szCs w:val="28"/>
        </w:rPr>
        <w:t xml:space="preserve">В распоряжении о переводе денежных средств </w:t>
      </w:r>
      <w:r w:rsidRPr="002941DC">
        <w:rPr>
          <w:b/>
          <w:sz w:val="28"/>
          <w:szCs w:val="28"/>
        </w:rPr>
        <w:t>КБК</w:t>
      </w:r>
      <w:r w:rsidRPr="002941DC">
        <w:rPr>
          <w:sz w:val="28"/>
          <w:szCs w:val="28"/>
        </w:rPr>
        <w:t xml:space="preserve"> указывается в реквизите</w:t>
      </w:r>
      <w:r w:rsidRPr="002941DC">
        <w:rPr>
          <w:b/>
          <w:sz w:val="28"/>
          <w:szCs w:val="28"/>
        </w:rPr>
        <w:t xml:space="preserve"> 104</w:t>
      </w:r>
      <w:r w:rsidRPr="002941DC">
        <w:rPr>
          <w:sz w:val="28"/>
          <w:szCs w:val="28"/>
        </w:rPr>
        <w:t xml:space="preserve">. </w:t>
      </w:r>
      <w:r w:rsidRPr="002941DC">
        <w:rPr>
          <w:b/>
          <w:sz w:val="28"/>
          <w:szCs w:val="28"/>
        </w:rPr>
        <w:t>Перечень КБК</w:t>
      </w:r>
      <w:r w:rsidRPr="002941DC">
        <w:rPr>
          <w:sz w:val="28"/>
          <w:szCs w:val="28"/>
        </w:rPr>
        <w:t xml:space="preserve">, администрируемых налоговыми органами, приведен на официальном сайте ФНС России по </w:t>
      </w:r>
      <w:proofErr w:type="spellStart"/>
      <w:r w:rsidRPr="002941DC">
        <w:rPr>
          <w:sz w:val="28"/>
          <w:szCs w:val="28"/>
        </w:rPr>
        <w:t>адресу:</w:t>
      </w:r>
      <w:hyperlink r:id="rId5" w:history="1">
        <w:r w:rsidRPr="002941DC">
          <w:rPr>
            <w:rStyle w:val="a3"/>
            <w:color w:val="C00000"/>
            <w:sz w:val="28"/>
            <w:szCs w:val="28"/>
          </w:rPr>
          <w:t>https</w:t>
        </w:r>
        <w:proofErr w:type="spellEnd"/>
        <w:r w:rsidRPr="002941DC">
          <w:rPr>
            <w:rStyle w:val="a3"/>
            <w:color w:val="C00000"/>
            <w:sz w:val="28"/>
            <w:szCs w:val="28"/>
          </w:rPr>
          <w:t>://</w:t>
        </w:r>
        <w:proofErr w:type="spellStart"/>
        <w:r w:rsidRPr="002941DC">
          <w:rPr>
            <w:rStyle w:val="a3"/>
            <w:color w:val="C00000"/>
            <w:sz w:val="28"/>
            <w:szCs w:val="28"/>
          </w:rPr>
          <w:t>www.nalog.ru</w:t>
        </w:r>
        <w:proofErr w:type="spellEnd"/>
        <w:r w:rsidRPr="002941DC">
          <w:rPr>
            <w:rStyle w:val="a3"/>
            <w:color w:val="C00000"/>
            <w:sz w:val="28"/>
            <w:szCs w:val="28"/>
          </w:rPr>
          <w:t>/rn22/</w:t>
        </w:r>
        <w:proofErr w:type="spellStart"/>
        <w:r w:rsidRPr="002941DC">
          <w:rPr>
            <w:rStyle w:val="a3"/>
            <w:color w:val="C00000"/>
            <w:sz w:val="28"/>
            <w:szCs w:val="28"/>
          </w:rPr>
          <w:t>taxation</w:t>
        </w:r>
        <w:proofErr w:type="spellEnd"/>
        <w:r w:rsidRPr="002941DC">
          <w:rPr>
            <w:rStyle w:val="a3"/>
            <w:color w:val="C00000"/>
            <w:sz w:val="28"/>
            <w:szCs w:val="28"/>
          </w:rPr>
          <w:t>/</w:t>
        </w:r>
        <w:proofErr w:type="spellStart"/>
        <w:r w:rsidRPr="002941DC">
          <w:rPr>
            <w:rStyle w:val="a3"/>
            <w:color w:val="C00000"/>
            <w:sz w:val="28"/>
            <w:szCs w:val="28"/>
          </w:rPr>
          <w:t>kbk</w:t>
        </w:r>
        <w:proofErr w:type="spellEnd"/>
        <w:r w:rsidRPr="002941DC">
          <w:rPr>
            <w:rStyle w:val="a3"/>
            <w:color w:val="C00000"/>
            <w:sz w:val="28"/>
            <w:szCs w:val="28"/>
          </w:rPr>
          <w:t>/</w:t>
        </w:r>
      </w:hyperlink>
    </w:p>
    <w:p w:rsidR="00FB6F1F" w:rsidRPr="00AF22FE" w:rsidRDefault="00F42889" w:rsidP="005B0295">
      <w:pPr>
        <w:ind w:left="-181" w:firstLine="720"/>
        <w:jc w:val="both"/>
        <w:rPr>
          <w:b/>
          <w:sz w:val="26"/>
          <w:szCs w:val="26"/>
        </w:rPr>
      </w:pPr>
      <w:r w:rsidRPr="00520C97">
        <w:rPr>
          <w:sz w:val="26"/>
          <w:szCs w:val="26"/>
        </w:rPr>
        <w:t xml:space="preserve">При заполнении </w:t>
      </w:r>
      <w:r w:rsidR="005B0295">
        <w:rPr>
          <w:sz w:val="26"/>
          <w:szCs w:val="26"/>
        </w:rPr>
        <w:t>распоряжения о переводе денежных сре</w:t>
      </w:r>
      <w:proofErr w:type="gramStart"/>
      <w:r w:rsidR="005B0295">
        <w:rPr>
          <w:sz w:val="26"/>
          <w:szCs w:val="26"/>
        </w:rPr>
        <w:t>дств</w:t>
      </w:r>
      <w:r w:rsidRPr="00520C97">
        <w:rPr>
          <w:sz w:val="26"/>
          <w:szCs w:val="26"/>
        </w:rPr>
        <w:t xml:space="preserve"> </w:t>
      </w:r>
      <w:r w:rsidRPr="00AF22FE">
        <w:rPr>
          <w:b/>
          <w:sz w:val="26"/>
          <w:szCs w:val="26"/>
        </w:rPr>
        <w:t>сл</w:t>
      </w:r>
      <w:proofErr w:type="gramEnd"/>
      <w:r w:rsidRPr="00AF22FE">
        <w:rPr>
          <w:b/>
          <w:sz w:val="26"/>
          <w:szCs w:val="26"/>
        </w:rPr>
        <w:t>едует обратить внимание</w:t>
      </w:r>
      <w:r w:rsidRPr="00520C97">
        <w:rPr>
          <w:sz w:val="26"/>
          <w:szCs w:val="26"/>
        </w:rPr>
        <w:t xml:space="preserve"> на подвид дохода в 14-17 </w:t>
      </w:r>
      <w:r w:rsidR="00CB146A" w:rsidRPr="00520C97">
        <w:rPr>
          <w:sz w:val="26"/>
          <w:szCs w:val="26"/>
        </w:rPr>
        <w:t>разрядах</w:t>
      </w:r>
      <w:r w:rsidRPr="00520C97">
        <w:rPr>
          <w:sz w:val="26"/>
          <w:szCs w:val="26"/>
        </w:rPr>
        <w:t xml:space="preserve"> КБК. </w:t>
      </w:r>
      <w:r w:rsidR="00AF22FE">
        <w:rPr>
          <w:sz w:val="26"/>
          <w:szCs w:val="26"/>
        </w:rPr>
        <w:t xml:space="preserve"> Недопустимо значение 14-го разряда </w:t>
      </w:r>
      <w:r w:rsidR="00AF22FE" w:rsidRPr="00AF22FE">
        <w:rPr>
          <w:b/>
          <w:sz w:val="26"/>
          <w:szCs w:val="26"/>
        </w:rPr>
        <w:t>«0».</w:t>
      </w:r>
    </w:p>
    <w:p w:rsidR="0007252C" w:rsidRDefault="00FB6F1F" w:rsidP="00FB6F1F">
      <w:pPr>
        <w:ind w:left="-180" w:firstLine="606"/>
        <w:jc w:val="both"/>
        <w:rPr>
          <w:sz w:val="26"/>
          <w:szCs w:val="26"/>
        </w:rPr>
      </w:pPr>
      <w:r w:rsidRPr="00520C97">
        <w:rPr>
          <w:sz w:val="26"/>
          <w:szCs w:val="26"/>
        </w:rPr>
        <w:t>При перечислении налога (платежа)</w:t>
      </w:r>
      <w:r w:rsidRPr="00520C97">
        <w:rPr>
          <w:b/>
          <w:sz w:val="26"/>
          <w:szCs w:val="26"/>
        </w:rPr>
        <w:t xml:space="preserve"> </w:t>
      </w:r>
      <w:r w:rsidRPr="00520C97">
        <w:rPr>
          <w:sz w:val="26"/>
          <w:szCs w:val="26"/>
        </w:rPr>
        <w:t xml:space="preserve">в </w:t>
      </w:r>
      <w:r w:rsidR="005B0295">
        <w:rPr>
          <w:sz w:val="26"/>
          <w:szCs w:val="26"/>
        </w:rPr>
        <w:t xml:space="preserve">распоряжении о переводе денежных средств </w:t>
      </w:r>
      <w:r w:rsidRPr="00520C97">
        <w:rPr>
          <w:sz w:val="26"/>
          <w:szCs w:val="26"/>
        </w:rPr>
        <w:t xml:space="preserve">в 14-17 </w:t>
      </w:r>
      <w:r w:rsidR="00CB146A" w:rsidRPr="00520C97">
        <w:rPr>
          <w:sz w:val="26"/>
          <w:szCs w:val="26"/>
        </w:rPr>
        <w:t>разрядах</w:t>
      </w:r>
      <w:r w:rsidRPr="00520C97">
        <w:rPr>
          <w:sz w:val="26"/>
          <w:szCs w:val="26"/>
        </w:rPr>
        <w:t xml:space="preserve"> КБК необходимо указывать - </w:t>
      </w:r>
      <w:r w:rsidR="00F42889" w:rsidRPr="00520C97">
        <w:rPr>
          <w:b/>
          <w:sz w:val="26"/>
          <w:szCs w:val="26"/>
        </w:rPr>
        <w:t>1000</w:t>
      </w:r>
      <w:r w:rsidR="00F42889" w:rsidRPr="00520C97">
        <w:rPr>
          <w:sz w:val="26"/>
          <w:szCs w:val="26"/>
        </w:rPr>
        <w:t>,</w:t>
      </w:r>
      <w:r w:rsidRPr="00520C97">
        <w:rPr>
          <w:sz w:val="26"/>
          <w:szCs w:val="26"/>
        </w:rPr>
        <w:t xml:space="preserve"> </w:t>
      </w:r>
      <w:r w:rsidR="00F42889" w:rsidRPr="00520C97">
        <w:rPr>
          <w:sz w:val="26"/>
          <w:szCs w:val="26"/>
        </w:rPr>
        <w:t xml:space="preserve"> при перечислении пени</w:t>
      </w:r>
      <w:r w:rsidR="006F3A81" w:rsidRPr="00520C97">
        <w:rPr>
          <w:sz w:val="26"/>
          <w:szCs w:val="26"/>
        </w:rPr>
        <w:t xml:space="preserve"> </w:t>
      </w:r>
      <w:r w:rsidR="0007252C">
        <w:rPr>
          <w:sz w:val="26"/>
          <w:szCs w:val="26"/>
        </w:rPr>
        <w:t>по соответствующему платежу</w:t>
      </w:r>
      <w:r w:rsidRPr="00520C97">
        <w:rPr>
          <w:sz w:val="26"/>
          <w:szCs w:val="26"/>
        </w:rPr>
        <w:t xml:space="preserve"> -</w:t>
      </w:r>
      <w:r w:rsidR="00D51DD6" w:rsidRPr="00520C97">
        <w:rPr>
          <w:sz w:val="26"/>
          <w:szCs w:val="26"/>
        </w:rPr>
        <w:t xml:space="preserve"> </w:t>
      </w:r>
      <w:r w:rsidRPr="00520C97">
        <w:rPr>
          <w:b/>
          <w:sz w:val="26"/>
          <w:szCs w:val="26"/>
        </w:rPr>
        <w:t>2</w:t>
      </w:r>
      <w:r w:rsidR="0007252C" w:rsidRPr="0007252C">
        <w:rPr>
          <w:b/>
          <w:sz w:val="26"/>
          <w:szCs w:val="26"/>
        </w:rPr>
        <w:t>1</w:t>
      </w:r>
      <w:r w:rsidRPr="00520C97">
        <w:rPr>
          <w:b/>
          <w:sz w:val="26"/>
          <w:szCs w:val="26"/>
        </w:rPr>
        <w:t>00</w:t>
      </w:r>
      <w:r w:rsidR="00F42889" w:rsidRPr="00520C97">
        <w:rPr>
          <w:sz w:val="26"/>
          <w:szCs w:val="26"/>
        </w:rPr>
        <w:t xml:space="preserve">, </w:t>
      </w:r>
      <w:r w:rsidR="0007252C" w:rsidRPr="00520C97">
        <w:rPr>
          <w:sz w:val="26"/>
          <w:szCs w:val="26"/>
        </w:rPr>
        <w:t xml:space="preserve">при перечислении  процентов - </w:t>
      </w:r>
      <w:r w:rsidR="0007252C" w:rsidRPr="00520C97">
        <w:rPr>
          <w:b/>
          <w:sz w:val="26"/>
          <w:szCs w:val="26"/>
        </w:rPr>
        <w:t>2</w:t>
      </w:r>
      <w:r w:rsidR="0007252C">
        <w:rPr>
          <w:b/>
          <w:sz w:val="26"/>
          <w:szCs w:val="26"/>
        </w:rPr>
        <w:t>2</w:t>
      </w:r>
      <w:r w:rsidR="0007252C" w:rsidRPr="00520C97">
        <w:rPr>
          <w:b/>
          <w:sz w:val="26"/>
          <w:szCs w:val="26"/>
        </w:rPr>
        <w:t>00</w:t>
      </w:r>
      <w:r w:rsidR="0007252C" w:rsidRPr="00520C97">
        <w:rPr>
          <w:sz w:val="26"/>
          <w:szCs w:val="26"/>
        </w:rPr>
        <w:t>,</w:t>
      </w:r>
      <w:r w:rsidR="0007252C">
        <w:rPr>
          <w:sz w:val="26"/>
          <w:szCs w:val="26"/>
        </w:rPr>
        <w:t xml:space="preserve"> </w:t>
      </w:r>
      <w:r w:rsidR="00F42889" w:rsidRPr="00520C97">
        <w:rPr>
          <w:sz w:val="26"/>
          <w:szCs w:val="26"/>
        </w:rPr>
        <w:t>при перечислении штрафных санкций</w:t>
      </w:r>
      <w:r w:rsidRPr="00520C97">
        <w:rPr>
          <w:sz w:val="26"/>
          <w:szCs w:val="26"/>
        </w:rPr>
        <w:t xml:space="preserve"> - </w:t>
      </w:r>
      <w:r w:rsidRPr="00520C97">
        <w:rPr>
          <w:b/>
          <w:sz w:val="26"/>
          <w:szCs w:val="26"/>
        </w:rPr>
        <w:t>3000</w:t>
      </w:r>
      <w:r w:rsidR="006F3A81" w:rsidRPr="00520C97">
        <w:rPr>
          <w:sz w:val="26"/>
          <w:szCs w:val="26"/>
        </w:rPr>
        <w:t>.</w:t>
      </w:r>
      <w:r w:rsidR="00A10562" w:rsidRPr="00520C97">
        <w:rPr>
          <w:sz w:val="26"/>
          <w:szCs w:val="26"/>
        </w:rPr>
        <w:t xml:space="preserve"> </w:t>
      </w:r>
    </w:p>
    <w:p w:rsidR="00C60881" w:rsidRPr="00520C97" w:rsidRDefault="00FB6F1F" w:rsidP="00A5552D">
      <w:pPr>
        <w:ind w:left="-180" w:firstLine="606"/>
        <w:jc w:val="both"/>
        <w:rPr>
          <w:rStyle w:val="a7"/>
          <w:sz w:val="26"/>
          <w:szCs w:val="26"/>
        </w:rPr>
      </w:pPr>
      <w:r>
        <w:rPr>
          <w:sz w:val="26"/>
          <w:szCs w:val="26"/>
        </w:rPr>
        <w:t xml:space="preserve">В целях своевременного поступления платежей в бюджет </w:t>
      </w:r>
      <w:r w:rsidRPr="00520C97">
        <w:rPr>
          <w:rStyle w:val="a7"/>
          <w:sz w:val="26"/>
          <w:szCs w:val="26"/>
        </w:rPr>
        <w:t>об</w:t>
      </w:r>
      <w:r w:rsidR="00C45F7C" w:rsidRPr="00520C97">
        <w:rPr>
          <w:rStyle w:val="a7"/>
          <w:sz w:val="26"/>
          <w:szCs w:val="26"/>
        </w:rPr>
        <w:t>язательно должн</w:t>
      </w:r>
      <w:r w:rsidRPr="00520C97">
        <w:rPr>
          <w:rStyle w:val="a7"/>
          <w:sz w:val="26"/>
          <w:szCs w:val="26"/>
        </w:rPr>
        <w:t>ы быть заполнен</w:t>
      </w:r>
      <w:r w:rsidR="00EF0E96" w:rsidRPr="00520C97">
        <w:rPr>
          <w:rStyle w:val="a7"/>
          <w:sz w:val="26"/>
          <w:szCs w:val="26"/>
        </w:rPr>
        <w:t xml:space="preserve">ы все </w:t>
      </w:r>
      <w:r w:rsidR="005B0295">
        <w:rPr>
          <w:rStyle w:val="a7"/>
          <w:sz w:val="26"/>
          <w:szCs w:val="26"/>
        </w:rPr>
        <w:t>реквизиты</w:t>
      </w:r>
      <w:r w:rsidR="00EF0E96" w:rsidRPr="00520C97">
        <w:rPr>
          <w:rStyle w:val="a7"/>
          <w:sz w:val="26"/>
          <w:szCs w:val="26"/>
        </w:rPr>
        <w:t xml:space="preserve"> </w:t>
      </w:r>
      <w:r w:rsidR="005B0295" w:rsidRPr="005B0295">
        <w:rPr>
          <w:b/>
          <w:sz w:val="26"/>
          <w:szCs w:val="26"/>
        </w:rPr>
        <w:t>распоряжения о переводе денежных средств</w:t>
      </w:r>
      <w:r w:rsidR="005B0295">
        <w:rPr>
          <w:sz w:val="26"/>
          <w:szCs w:val="26"/>
        </w:rPr>
        <w:t xml:space="preserve"> </w:t>
      </w:r>
      <w:r w:rsidRPr="00520C97">
        <w:rPr>
          <w:rStyle w:val="a7"/>
          <w:sz w:val="26"/>
          <w:szCs w:val="26"/>
        </w:rPr>
        <w:t xml:space="preserve">и </w:t>
      </w:r>
      <w:r w:rsidR="00C45F7C" w:rsidRPr="00520C97">
        <w:rPr>
          <w:rStyle w:val="a7"/>
          <w:sz w:val="26"/>
          <w:szCs w:val="26"/>
        </w:rPr>
        <w:t xml:space="preserve"> соблюдаться соответствие</w:t>
      </w:r>
      <w:r w:rsidR="00C45F7C" w:rsidRPr="00520C97">
        <w:rPr>
          <w:sz w:val="26"/>
          <w:szCs w:val="26"/>
        </w:rPr>
        <w:t xml:space="preserve"> </w:t>
      </w:r>
      <w:r w:rsidR="00EF0E96" w:rsidRPr="00520C97">
        <w:rPr>
          <w:rStyle w:val="a7"/>
          <w:sz w:val="26"/>
          <w:szCs w:val="26"/>
        </w:rPr>
        <w:t xml:space="preserve">полей. </w:t>
      </w:r>
    </w:p>
    <w:p w:rsidR="00F5094E" w:rsidRPr="0087007E" w:rsidRDefault="0087007E" w:rsidP="00F5094E">
      <w:pPr>
        <w:rPr>
          <w:sz w:val="28"/>
          <w:szCs w:val="28"/>
        </w:rPr>
      </w:pPr>
      <w:r>
        <w:t xml:space="preserve">       </w:t>
      </w:r>
      <w:proofErr w:type="gramStart"/>
      <w:r w:rsidRPr="0087007E">
        <w:rPr>
          <w:sz w:val="28"/>
          <w:szCs w:val="28"/>
        </w:rPr>
        <w:t>Информация</w:t>
      </w:r>
      <w:proofErr w:type="gramEnd"/>
      <w:r w:rsidRPr="0087007E">
        <w:rPr>
          <w:sz w:val="28"/>
          <w:szCs w:val="28"/>
        </w:rPr>
        <w:t xml:space="preserve"> идентифицирующая плательщика, указывается в реквизите «</w:t>
      </w:r>
      <w:r w:rsidRPr="0087007E">
        <w:rPr>
          <w:b/>
          <w:sz w:val="28"/>
          <w:szCs w:val="28"/>
        </w:rPr>
        <w:t>101»</w:t>
      </w:r>
      <w:r w:rsidRPr="0087007E">
        <w:rPr>
          <w:sz w:val="28"/>
          <w:szCs w:val="28"/>
        </w:rPr>
        <w:t xml:space="preserve"> распоряжения о переводе денежных средств </w:t>
      </w:r>
    </w:p>
    <w:p w:rsidR="00C60881" w:rsidRPr="00CD501B" w:rsidRDefault="008D4E11" w:rsidP="00520C97">
      <w:pPr>
        <w:pStyle w:val="1"/>
        <w:spacing w:line="240" w:lineRule="auto"/>
        <w:jc w:val="both"/>
        <w:rPr>
          <w:rStyle w:val="a7"/>
          <w:b/>
          <w:sz w:val="26"/>
          <w:szCs w:val="26"/>
        </w:rPr>
      </w:pPr>
      <w:r>
        <w:rPr>
          <w:szCs w:val="26"/>
        </w:rPr>
        <w:t xml:space="preserve">ВНИМАНИЕ!   </w:t>
      </w:r>
      <w:r w:rsidR="00313229" w:rsidRPr="00CD501B">
        <w:rPr>
          <w:rStyle w:val="a7"/>
          <w:sz w:val="26"/>
          <w:szCs w:val="26"/>
        </w:rPr>
        <w:t xml:space="preserve">По </w:t>
      </w:r>
      <w:proofErr w:type="gramStart"/>
      <w:r w:rsidR="00313229" w:rsidRPr="00CD501B">
        <w:rPr>
          <w:rStyle w:val="a7"/>
          <w:sz w:val="26"/>
          <w:szCs w:val="26"/>
        </w:rPr>
        <w:t>указанным</w:t>
      </w:r>
      <w:proofErr w:type="gramEnd"/>
      <w:r w:rsidR="00313229" w:rsidRPr="00CD501B">
        <w:rPr>
          <w:rStyle w:val="a7"/>
          <w:sz w:val="26"/>
          <w:szCs w:val="26"/>
        </w:rPr>
        <w:t xml:space="preserve">  КБК  налогоплательщик  может выступать только как  налоговый  агент </w:t>
      </w:r>
      <w:r w:rsidR="00313229" w:rsidRPr="00CD501B">
        <w:rPr>
          <w:rStyle w:val="a7"/>
          <w:b/>
          <w:sz w:val="26"/>
          <w:szCs w:val="26"/>
        </w:rPr>
        <w:t>(статус 02)</w:t>
      </w:r>
    </w:p>
    <w:p w:rsidR="00520C97" w:rsidRPr="003578F1" w:rsidRDefault="00520C97" w:rsidP="00520C97"/>
    <w:p w:rsidR="00A72585" w:rsidRPr="003578F1" w:rsidRDefault="00A72585" w:rsidP="00520C97"/>
    <w:p w:rsidR="00A72585" w:rsidRPr="003578F1" w:rsidRDefault="00A72585" w:rsidP="00520C97"/>
    <w:p w:rsidR="00A72585" w:rsidRPr="003578F1" w:rsidRDefault="00A72585" w:rsidP="00520C97"/>
    <w:tbl>
      <w:tblPr>
        <w:tblStyle w:val="aa"/>
        <w:tblW w:w="0" w:type="auto"/>
        <w:tblLook w:val="04A0"/>
      </w:tblPr>
      <w:tblGrid>
        <w:gridCol w:w="4857"/>
        <w:gridCol w:w="4607"/>
      </w:tblGrid>
      <w:tr w:rsidR="006428B2" w:rsidTr="00313229">
        <w:tc>
          <w:tcPr>
            <w:tcW w:w="4857" w:type="dxa"/>
          </w:tcPr>
          <w:p w:rsidR="006428B2" w:rsidRDefault="00D51DD6" w:rsidP="00C51635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КБК</w:t>
            </w:r>
          </w:p>
        </w:tc>
        <w:tc>
          <w:tcPr>
            <w:tcW w:w="4607" w:type="dxa"/>
          </w:tcPr>
          <w:p w:rsidR="006428B2" w:rsidRDefault="00D51DD6" w:rsidP="00C51635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Наименование налога</w:t>
            </w:r>
          </w:p>
        </w:tc>
      </w:tr>
      <w:tr w:rsidR="006428B2" w:rsidTr="00313229">
        <w:tc>
          <w:tcPr>
            <w:tcW w:w="4857" w:type="dxa"/>
          </w:tcPr>
          <w:p w:rsidR="00313229" w:rsidRPr="00726B15" w:rsidRDefault="00313229" w:rsidP="00313229">
            <w:pPr>
              <w:ind w:firstLine="426"/>
              <w:rPr>
                <w:rFonts w:ascii="Arial CYR" w:hAnsi="Arial CYR" w:cs="Arial CYR"/>
              </w:rPr>
            </w:pPr>
          </w:p>
          <w:p w:rsidR="00313229" w:rsidRPr="00726B15" w:rsidRDefault="008D4E11" w:rsidP="00313229">
            <w:pPr>
              <w:ind w:firstLine="426"/>
            </w:pPr>
            <w:r w:rsidRPr="00726B15">
              <w:t>18210101030010000110</w:t>
            </w:r>
          </w:p>
        </w:tc>
        <w:tc>
          <w:tcPr>
            <w:tcW w:w="4607" w:type="dxa"/>
          </w:tcPr>
          <w:p w:rsidR="006428B2" w:rsidRPr="00726B15" w:rsidRDefault="005A3577" w:rsidP="005A3577">
            <w:pPr>
              <w:pStyle w:val="1"/>
              <w:outlineLvl w:val="0"/>
              <w:rPr>
                <w:b w:val="0"/>
                <w:szCs w:val="22"/>
              </w:rPr>
            </w:pPr>
            <w:r w:rsidRPr="00726B15">
              <w:rPr>
                <w:b w:val="0"/>
                <w:szCs w:val="22"/>
              </w:rPr>
              <w:t>Налог на прибыль организаций, с доходов иностранных организаций, не связанных с деятельностью в РФ</w:t>
            </w:r>
          </w:p>
        </w:tc>
      </w:tr>
      <w:tr w:rsidR="008D4E11" w:rsidTr="00313229">
        <w:tc>
          <w:tcPr>
            <w:tcW w:w="4857" w:type="dxa"/>
          </w:tcPr>
          <w:p w:rsidR="00313229" w:rsidRPr="00726B15" w:rsidRDefault="00313229" w:rsidP="00313229">
            <w:pPr>
              <w:ind w:firstLine="426"/>
            </w:pPr>
          </w:p>
          <w:p w:rsidR="008D4E11" w:rsidRPr="00726B15" w:rsidRDefault="008D4E11" w:rsidP="00313229">
            <w:pPr>
              <w:ind w:firstLine="426"/>
            </w:pPr>
            <w:r w:rsidRPr="00726B15">
              <w:t>18210101040010000110</w:t>
            </w:r>
          </w:p>
        </w:tc>
        <w:tc>
          <w:tcPr>
            <w:tcW w:w="4607" w:type="dxa"/>
          </w:tcPr>
          <w:p w:rsidR="008D4E11" w:rsidRPr="00726B15" w:rsidRDefault="005A3577" w:rsidP="001D28E6">
            <w:pPr>
              <w:pStyle w:val="1"/>
              <w:jc w:val="both"/>
              <w:outlineLvl w:val="0"/>
              <w:rPr>
                <w:szCs w:val="22"/>
              </w:rPr>
            </w:pPr>
            <w:r w:rsidRPr="00726B15">
              <w:rPr>
                <w:b w:val="0"/>
                <w:szCs w:val="22"/>
              </w:rPr>
              <w:t>Налог на прибыль организаций, с доходов, полученных в виде дивидендов от российских организаций российскими организациями</w:t>
            </w:r>
          </w:p>
        </w:tc>
      </w:tr>
      <w:tr w:rsidR="005A3577" w:rsidTr="00313229">
        <w:tc>
          <w:tcPr>
            <w:tcW w:w="4857" w:type="dxa"/>
          </w:tcPr>
          <w:p w:rsidR="005A3577" w:rsidRPr="00726B15" w:rsidRDefault="005A3577" w:rsidP="00313229">
            <w:pPr>
              <w:ind w:firstLine="426"/>
            </w:pPr>
          </w:p>
          <w:p w:rsidR="005A3577" w:rsidRPr="00726B15" w:rsidRDefault="005A3577" w:rsidP="00313229">
            <w:pPr>
              <w:ind w:firstLine="426"/>
            </w:pPr>
            <w:r w:rsidRPr="00726B15">
              <w:t>18210101050010000110</w:t>
            </w:r>
          </w:p>
        </w:tc>
        <w:tc>
          <w:tcPr>
            <w:tcW w:w="4607" w:type="dxa"/>
          </w:tcPr>
          <w:p w:rsidR="005A3577" w:rsidRPr="00726B15" w:rsidRDefault="005A3577" w:rsidP="001D28E6">
            <w:pPr>
              <w:pStyle w:val="1"/>
              <w:jc w:val="both"/>
              <w:outlineLvl w:val="0"/>
              <w:rPr>
                <w:szCs w:val="22"/>
              </w:rPr>
            </w:pPr>
            <w:r w:rsidRPr="00726B15">
              <w:rPr>
                <w:b w:val="0"/>
                <w:szCs w:val="22"/>
              </w:rPr>
              <w:t>Налог на прибыль организаций, с доходов, полученных в виде дивидендов от российских организаций иностранными организациями</w:t>
            </w:r>
          </w:p>
        </w:tc>
      </w:tr>
      <w:tr w:rsidR="005A3577" w:rsidTr="00313229">
        <w:tc>
          <w:tcPr>
            <w:tcW w:w="4857" w:type="dxa"/>
          </w:tcPr>
          <w:p w:rsidR="005A3577" w:rsidRPr="00726B15" w:rsidRDefault="005A3577" w:rsidP="00313229">
            <w:pPr>
              <w:ind w:firstLine="426"/>
            </w:pPr>
          </w:p>
          <w:p w:rsidR="005A3577" w:rsidRPr="00726B15" w:rsidRDefault="005A3577" w:rsidP="00313229">
            <w:pPr>
              <w:ind w:firstLine="426"/>
            </w:pPr>
            <w:r w:rsidRPr="00726B15">
              <w:t>18210101070010000110</w:t>
            </w:r>
          </w:p>
        </w:tc>
        <w:tc>
          <w:tcPr>
            <w:tcW w:w="4607" w:type="dxa"/>
          </w:tcPr>
          <w:p w:rsidR="005A3577" w:rsidRPr="00726B15" w:rsidRDefault="005A3577" w:rsidP="00520C97">
            <w:pPr>
              <w:pStyle w:val="1"/>
              <w:outlineLvl w:val="0"/>
              <w:rPr>
                <w:szCs w:val="22"/>
              </w:rPr>
            </w:pPr>
            <w:r w:rsidRPr="00726B15">
              <w:rPr>
                <w:b w:val="0"/>
                <w:szCs w:val="22"/>
              </w:rPr>
              <w:t>Налог на прибыль организаций с доходов</w:t>
            </w:r>
            <w:r w:rsidR="00520C97" w:rsidRPr="00726B15">
              <w:rPr>
                <w:b w:val="0"/>
                <w:szCs w:val="22"/>
              </w:rPr>
              <w:t>, полученных в виде процентов по государственным и муниципальным ценным бумагам</w:t>
            </w:r>
          </w:p>
        </w:tc>
      </w:tr>
      <w:tr w:rsidR="005A3577" w:rsidTr="00313229">
        <w:tc>
          <w:tcPr>
            <w:tcW w:w="4857" w:type="dxa"/>
          </w:tcPr>
          <w:p w:rsidR="005A3577" w:rsidRPr="00726B15" w:rsidRDefault="005A3577" w:rsidP="00313229">
            <w:pPr>
              <w:ind w:firstLine="426"/>
            </w:pPr>
          </w:p>
          <w:p w:rsidR="005A3577" w:rsidRPr="00726B15" w:rsidRDefault="005A3577" w:rsidP="00313229">
            <w:pPr>
              <w:ind w:firstLine="426"/>
            </w:pPr>
            <w:r w:rsidRPr="00726B15">
              <w:t>18210102010010000110</w:t>
            </w:r>
          </w:p>
        </w:tc>
        <w:tc>
          <w:tcPr>
            <w:tcW w:w="4607" w:type="dxa"/>
          </w:tcPr>
          <w:p w:rsidR="005A3577" w:rsidRPr="00726B15" w:rsidRDefault="005A3577" w:rsidP="001D28E6">
            <w:pPr>
              <w:jc w:val="both"/>
            </w:pPr>
            <w:r w:rsidRPr="00726B15">
              <w:t>Налог на доходы физических лиц с доходов, источником которых является налоговый агент</w:t>
            </w:r>
          </w:p>
        </w:tc>
      </w:tr>
    </w:tbl>
    <w:p w:rsidR="00C60881" w:rsidRDefault="00C60881" w:rsidP="00AD75BE">
      <w:pPr>
        <w:ind w:left="-180" w:firstLine="606"/>
        <w:jc w:val="both"/>
        <w:rPr>
          <w:sz w:val="26"/>
          <w:szCs w:val="26"/>
        </w:rPr>
      </w:pPr>
    </w:p>
    <w:p w:rsidR="003B2669" w:rsidRDefault="00F42889" w:rsidP="00AD75BE">
      <w:pPr>
        <w:ind w:left="-180" w:firstLine="606"/>
        <w:jc w:val="both"/>
        <w:rPr>
          <w:sz w:val="26"/>
          <w:szCs w:val="26"/>
        </w:rPr>
      </w:pPr>
      <w:r w:rsidRPr="00CD501B">
        <w:rPr>
          <w:sz w:val="26"/>
          <w:szCs w:val="26"/>
        </w:rPr>
        <w:t xml:space="preserve">В </w:t>
      </w:r>
      <w:r w:rsidR="003B2669">
        <w:rPr>
          <w:sz w:val="26"/>
          <w:szCs w:val="26"/>
        </w:rPr>
        <w:t>реквизите «</w:t>
      </w:r>
      <w:r w:rsidRPr="00CD501B">
        <w:rPr>
          <w:b/>
          <w:sz w:val="26"/>
          <w:szCs w:val="26"/>
        </w:rPr>
        <w:t>105</w:t>
      </w:r>
      <w:r w:rsidR="003B2669">
        <w:rPr>
          <w:b/>
          <w:sz w:val="26"/>
          <w:szCs w:val="26"/>
        </w:rPr>
        <w:t xml:space="preserve">» </w:t>
      </w:r>
      <w:r w:rsidR="003B2669" w:rsidRPr="003B2669">
        <w:rPr>
          <w:sz w:val="26"/>
          <w:szCs w:val="26"/>
        </w:rPr>
        <w:t xml:space="preserve">распоряжения </w:t>
      </w:r>
      <w:r w:rsidRPr="00CD501B">
        <w:rPr>
          <w:sz w:val="26"/>
          <w:szCs w:val="26"/>
        </w:rPr>
        <w:t xml:space="preserve"> </w:t>
      </w:r>
      <w:r w:rsidR="003B2669">
        <w:rPr>
          <w:sz w:val="26"/>
          <w:szCs w:val="26"/>
        </w:rPr>
        <w:t xml:space="preserve">о переводе денежных </w:t>
      </w:r>
      <w:r w:rsidR="00741333">
        <w:rPr>
          <w:sz w:val="26"/>
          <w:szCs w:val="26"/>
        </w:rPr>
        <w:t xml:space="preserve">средств </w:t>
      </w:r>
      <w:r w:rsidRPr="00CD501B">
        <w:rPr>
          <w:sz w:val="26"/>
          <w:szCs w:val="26"/>
        </w:rPr>
        <w:t xml:space="preserve">указывается </w:t>
      </w:r>
      <w:r w:rsidR="003B2669">
        <w:rPr>
          <w:sz w:val="26"/>
          <w:szCs w:val="26"/>
        </w:rPr>
        <w:t xml:space="preserve">значение </w:t>
      </w:r>
      <w:r w:rsidRPr="00CD501B">
        <w:rPr>
          <w:sz w:val="26"/>
          <w:szCs w:val="26"/>
        </w:rPr>
        <w:t>код</w:t>
      </w:r>
      <w:r w:rsidR="003B2669">
        <w:rPr>
          <w:sz w:val="26"/>
          <w:szCs w:val="26"/>
        </w:rPr>
        <w:t xml:space="preserve">а, присвоенного территории </w:t>
      </w:r>
      <w:r w:rsidRPr="00CD501B">
        <w:rPr>
          <w:sz w:val="26"/>
          <w:szCs w:val="26"/>
        </w:rPr>
        <w:t xml:space="preserve"> муниципального образования</w:t>
      </w:r>
      <w:r w:rsidR="003B2669">
        <w:rPr>
          <w:sz w:val="26"/>
          <w:szCs w:val="26"/>
        </w:rPr>
        <w:t xml:space="preserve"> (межселенной территории) или населенного пункта, входящего в состав </w:t>
      </w:r>
      <w:r w:rsidR="003B2669" w:rsidRPr="00CD501B">
        <w:rPr>
          <w:sz w:val="26"/>
          <w:szCs w:val="26"/>
        </w:rPr>
        <w:t>муниципального образования</w:t>
      </w:r>
      <w:r w:rsidR="003B2669">
        <w:rPr>
          <w:sz w:val="26"/>
          <w:szCs w:val="26"/>
        </w:rPr>
        <w:t xml:space="preserve"> в соответствии с Общероссийским классификатором территорий муниципальных образований. При этом указывается  код ОКТМО территории</w:t>
      </w:r>
      <w:r w:rsidRPr="00CD501B">
        <w:rPr>
          <w:sz w:val="26"/>
          <w:szCs w:val="26"/>
        </w:rPr>
        <w:t xml:space="preserve">, на </w:t>
      </w:r>
      <w:r w:rsidR="003B2669">
        <w:rPr>
          <w:sz w:val="26"/>
          <w:szCs w:val="26"/>
        </w:rPr>
        <w:t>которой мобилизуются денежные средства от уплаты налога, сбора и иного платежа.</w:t>
      </w:r>
      <w:r w:rsidR="00706F36">
        <w:rPr>
          <w:sz w:val="26"/>
          <w:szCs w:val="26"/>
        </w:rPr>
        <w:t xml:space="preserve"> При уплате налогового платежа на основании налоговой декларации (расчета) в реквизите «105» указывается  код ОКТМО, в соответствии  с налоговой декларацией (расчета).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941DC">
        <w:rPr>
          <w:b/>
          <w:sz w:val="28"/>
          <w:szCs w:val="28"/>
        </w:rPr>
        <w:t xml:space="preserve">ВНИМАНИЕ! </w:t>
      </w:r>
      <w:r w:rsidRPr="002941DC">
        <w:rPr>
          <w:sz w:val="28"/>
          <w:szCs w:val="28"/>
        </w:rPr>
        <w:t xml:space="preserve">Для  </w:t>
      </w:r>
      <w:r w:rsidRPr="002941DC">
        <w:rPr>
          <w:rStyle w:val="a7"/>
          <w:szCs w:val="28"/>
        </w:rPr>
        <w:t xml:space="preserve">налога на имущество физических лиц, земельного налога с физических лиц </w:t>
      </w:r>
      <w:r w:rsidRPr="002941DC">
        <w:rPr>
          <w:rStyle w:val="a7"/>
          <w:b w:val="0"/>
          <w:szCs w:val="28"/>
        </w:rPr>
        <w:t>указывается</w:t>
      </w:r>
      <w:r w:rsidRPr="002941DC">
        <w:rPr>
          <w:rStyle w:val="a7"/>
          <w:szCs w:val="28"/>
        </w:rPr>
        <w:t xml:space="preserve"> ОКТМО    муниципального</w:t>
      </w:r>
      <w:r w:rsidRPr="002941DC">
        <w:rPr>
          <w:b/>
          <w:sz w:val="28"/>
          <w:szCs w:val="28"/>
        </w:rPr>
        <w:t xml:space="preserve"> образования</w:t>
      </w:r>
      <w:r w:rsidRPr="002941DC">
        <w:rPr>
          <w:sz w:val="28"/>
          <w:szCs w:val="28"/>
        </w:rPr>
        <w:t xml:space="preserve">, на территории которого расположены  имущество, земельный участок. 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1DC">
        <w:rPr>
          <w:sz w:val="28"/>
          <w:szCs w:val="28"/>
        </w:rPr>
        <w:t xml:space="preserve">При этом указывается ИНН и КПП той налоговой инспекции, к которой относится данное муниципальное образование. 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1DC">
        <w:rPr>
          <w:sz w:val="28"/>
          <w:szCs w:val="28"/>
        </w:rPr>
        <w:t xml:space="preserve">Для </w:t>
      </w:r>
      <w:r w:rsidRPr="002941DC">
        <w:rPr>
          <w:b/>
          <w:sz w:val="28"/>
          <w:szCs w:val="28"/>
        </w:rPr>
        <w:t>транспортного</w:t>
      </w:r>
      <w:r w:rsidRPr="002941DC">
        <w:rPr>
          <w:sz w:val="28"/>
          <w:szCs w:val="28"/>
        </w:rPr>
        <w:t xml:space="preserve"> </w:t>
      </w:r>
      <w:r w:rsidRPr="002941DC">
        <w:rPr>
          <w:rStyle w:val="a7"/>
          <w:szCs w:val="28"/>
        </w:rPr>
        <w:t>налога с физических лиц</w:t>
      </w:r>
      <w:r w:rsidRPr="0029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63849">
        <w:rPr>
          <w:b/>
          <w:sz w:val="28"/>
          <w:szCs w:val="28"/>
        </w:rPr>
        <w:t>НДФЛ</w:t>
      </w:r>
      <w:r>
        <w:rPr>
          <w:sz w:val="28"/>
          <w:szCs w:val="28"/>
        </w:rPr>
        <w:t xml:space="preserve"> </w:t>
      </w:r>
      <w:r w:rsidRPr="002941DC">
        <w:rPr>
          <w:sz w:val="28"/>
          <w:szCs w:val="28"/>
        </w:rPr>
        <w:t xml:space="preserve">указывается </w:t>
      </w:r>
      <w:r w:rsidRPr="002941DC">
        <w:rPr>
          <w:b/>
          <w:sz w:val="28"/>
          <w:szCs w:val="28"/>
        </w:rPr>
        <w:t>ОКТМО   муниципального образования по месту регистрации (жительства) физического лица</w:t>
      </w:r>
      <w:r w:rsidRPr="002941DC">
        <w:rPr>
          <w:sz w:val="28"/>
          <w:szCs w:val="28"/>
        </w:rPr>
        <w:t xml:space="preserve">. 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1DC">
        <w:rPr>
          <w:sz w:val="28"/>
          <w:szCs w:val="28"/>
        </w:rPr>
        <w:t xml:space="preserve">При этом указывается ИНН и КПП  налогового </w:t>
      </w:r>
      <w:r w:rsidRPr="002941DC">
        <w:rPr>
          <w:b/>
          <w:sz w:val="28"/>
          <w:szCs w:val="28"/>
        </w:rPr>
        <w:t>по месту регистрации (жительства) физического лица</w:t>
      </w:r>
      <w:r w:rsidRPr="002941DC">
        <w:rPr>
          <w:sz w:val="28"/>
          <w:szCs w:val="28"/>
        </w:rPr>
        <w:t xml:space="preserve">. 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1DC">
        <w:rPr>
          <w:b/>
          <w:sz w:val="28"/>
          <w:szCs w:val="28"/>
        </w:rPr>
        <w:t>Реквизит</w:t>
      </w:r>
      <w:r w:rsidRPr="002941DC">
        <w:rPr>
          <w:sz w:val="28"/>
          <w:szCs w:val="28"/>
        </w:rPr>
        <w:t xml:space="preserve"> </w:t>
      </w:r>
      <w:r w:rsidRPr="002941DC">
        <w:rPr>
          <w:b/>
          <w:sz w:val="28"/>
          <w:szCs w:val="28"/>
        </w:rPr>
        <w:t>«Получатель»</w:t>
      </w:r>
      <w:r w:rsidRPr="002941DC">
        <w:rPr>
          <w:sz w:val="28"/>
          <w:szCs w:val="28"/>
        </w:rPr>
        <w:t xml:space="preserve"> заполняется следующим образом: </w:t>
      </w:r>
    </w:p>
    <w:p w:rsidR="001D3A1C" w:rsidRPr="002941DC" w:rsidRDefault="001D3A1C" w:rsidP="001D3A1C">
      <w:pPr>
        <w:pStyle w:val="21"/>
        <w:tabs>
          <w:tab w:val="left" w:pos="36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941DC">
        <w:rPr>
          <w:b/>
          <w:sz w:val="28"/>
          <w:szCs w:val="28"/>
        </w:rPr>
        <w:t>УФК по Алтайскому краю (</w:t>
      </w:r>
      <w:proofErr w:type="gramStart"/>
      <w:r w:rsidRPr="002941DC">
        <w:rPr>
          <w:b/>
          <w:sz w:val="28"/>
          <w:szCs w:val="28"/>
        </w:rPr>
        <w:t>Межрайонная</w:t>
      </w:r>
      <w:proofErr w:type="gramEnd"/>
      <w:r w:rsidRPr="002941DC">
        <w:rPr>
          <w:b/>
          <w:sz w:val="28"/>
          <w:szCs w:val="28"/>
        </w:rPr>
        <w:t xml:space="preserve"> ИФНС России №_ по Алтайскому краю). 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1DC">
        <w:rPr>
          <w:b/>
          <w:sz w:val="28"/>
          <w:szCs w:val="28"/>
        </w:rPr>
        <w:t xml:space="preserve">В реквизитах «ИНН» плательщика </w:t>
      </w:r>
      <w:r w:rsidRPr="002941DC">
        <w:rPr>
          <w:sz w:val="28"/>
          <w:szCs w:val="28"/>
        </w:rPr>
        <w:t xml:space="preserve">указывается </w:t>
      </w:r>
      <w:r w:rsidRPr="002941DC">
        <w:rPr>
          <w:b/>
          <w:sz w:val="28"/>
          <w:szCs w:val="28"/>
        </w:rPr>
        <w:t>ИНН, в КПП плательщика указывается «0»</w:t>
      </w:r>
      <w:r w:rsidRPr="002941DC">
        <w:rPr>
          <w:sz w:val="28"/>
          <w:szCs w:val="28"/>
        </w:rPr>
        <w:t>.</w:t>
      </w:r>
    </w:p>
    <w:p w:rsidR="001D3A1C" w:rsidRPr="002941DC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941DC">
        <w:rPr>
          <w:b/>
          <w:sz w:val="28"/>
          <w:szCs w:val="28"/>
        </w:rPr>
        <w:t xml:space="preserve">В реквизитах «ИНН» получателя и «КПП» получателя  </w:t>
      </w:r>
      <w:r w:rsidRPr="002941DC">
        <w:rPr>
          <w:sz w:val="28"/>
          <w:szCs w:val="28"/>
        </w:rPr>
        <w:t>обязательно указываются</w:t>
      </w:r>
      <w:r w:rsidRPr="002941DC">
        <w:rPr>
          <w:b/>
          <w:sz w:val="28"/>
          <w:szCs w:val="28"/>
        </w:rPr>
        <w:t xml:space="preserve"> ИНН и КПП  налоговой инспекции – </w:t>
      </w:r>
      <w:r w:rsidRPr="002941DC">
        <w:rPr>
          <w:sz w:val="28"/>
          <w:szCs w:val="28"/>
        </w:rPr>
        <w:t>получателя платежа.</w:t>
      </w:r>
      <w:r w:rsidRPr="002941DC">
        <w:rPr>
          <w:b/>
          <w:sz w:val="28"/>
          <w:szCs w:val="28"/>
        </w:rPr>
        <w:t xml:space="preserve"> </w:t>
      </w:r>
    </w:p>
    <w:p w:rsidR="001D3A1C" w:rsidRPr="00AA4D17" w:rsidRDefault="001D3A1C" w:rsidP="001D3A1C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941DC">
        <w:rPr>
          <w:b/>
          <w:sz w:val="28"/>
          <w:szCs w:val="28"/>
        </w:rPr>
        <w:t xml:space="preserve">ИНН и КПП налоговых инспекций Алтайского края </w:t>
      </w:r>
      <w:r w:rsidRPr="002941DC">
        <w:rPr>
          <w:sz w:val="28"/>
          <w:szCs w:val="28"/>
        </w:rPr>
        <w:t xml:space="preserve">можно посмотреть также на официальном сайте ФНС России по адресу </w:t>
      </w:r>
      <w:hyperlink r:id="rId6" w:history="1">
        <w:r w:rsidR="00AA4D17" w:rsidRPr="00A748B2">
          <w:rPr>
            <w:rStyle w:val="a3"/>
            <w:sz w:val="28"/>
            <w:szCs w:val="28"/>
          </w:rPr>
          <w:t>http://www.nalog.ru/rn22/taxation/submission_statements/rekvizit/</w:t>
        </w:r>
      </w:hyperlink>
    </w:p>
    <w:p w:rsidR="001D3A1C" w:rsidRDefault="001D3A1C" w:rsidP="00886BE5">
      <w:pPr>
        <w:ind w:firstLine="540"/>
        <w:jc w:val="center"/>
        <w:rPr>
          <w:b/>
        </w:rPr>
      </w:pPr>
      <w:bookmarkStart w:id="1" w:name="OLE_LINK2"/>
      <w:bookmarkStart w:id="2" w:name="OLE_LINK1"/>
      <w:bookmarkEnd w:id="1"/>
      <w:bookmarkEnd w:id="2"/>
    </w:p>
    <w:sectPr w:rsidR="001D3A1C" w:rsidSect="00AC7F07">
      <w:pgSz w:w="11906" w:h="16838"/>
      <w:pgMar w:top="0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632"/>
    <w:multiLevelType w:val="hybridMultilevel"/>
    <w:tmpl w:val="979238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89"/>
    <w:rsid w:val="0001371B"/>
    <w:rsid w:val="00014B37"/>
    <w:rsid w:val="000325AC"/>
    <w:rsid w:val="00067933"/>
    <w:rsid w:val="0007252C"/>
    <w:rsid w:val="000A0CCF"/>
    <w:rsid w:val="000B01D1"/>
    <w:rsid w:val="000F6035"/>
    <w:rsid w:val="00102C9D"/>
    <w:rsid w:val="00155581"/>
    <w:rsid w:val="00177398"/>
    <w:rsid w:val="001A0C30"/>
    <w:rsid w:val="001D28E6"/>
    <w:rsid w:val="001D3A1C"/>
    <w:rsid w:val="001E1EA8"/>
    <w:rsid w:val="0021655D"/>
    <w:rsid w:val="0026404A"/>
    <w:rsid w:val="00296ACA"/>
    <w:rsid w:val="002A0F67"/>
    <w:rsid w:val="002C6A52"/>
    <w:rsid w:val="00313229"/>
    <w:rsid w:val="00313EB8"/>
    <w:rsid w:val="00317453"/>
    <w:rsid w:val="00325FEC"/>
    <w:rsid w:val="00326B10"/>
    <w:rsid w:val="003578F1"/>
    <w:rsid w:val="00396B11"/>
    <w:rsid w:val="003B2669"/>
    <w:rsid w:val="003E07C9"/>
    <w:rsid w:val="003F4B3D"/>
    <w:rsid w:val="0040090E"/>
    <w:rsid w:val="0040753D"/>
    <w:rsid w:val="00410239"/>
    <w:rsid w:val="004210EE"/>
    <w:rsid w:val="004545E6"/>
    <w:rsid w:val="004A0C63"/>
    <w:rsid w:val="004D732F"/>
    <w:rsid w:val="004F0257"/>
    <w:rsid w:val="004F2441"/>
    <w:rsid w:val="00520C97"/>
    <w:rsid w:val="00530B72"/>
    <w:rsid w:val="00564A56"/>
    <w:rsid w:val="00585138"/>
    <w:rsid w:val="005A3577"/>
    <w:rsid w:val="005A588D"/>
    <w:rsid w:val="005B0295"/>
    <w:rsid w:val="005E169E"/>
    <w:rsid w:val="005E286F"/>
    <w:rsid w:val="005F2DC9"/>
    <w:rsid w:val="00600C6D"/>
    <w:rsid w:val="00617D15"/>
    <w:rsid w:val="00623AAE"/>
    <w:rsid w:val="006428B2"/>
    <w:rsid w:val="006706FB"/>
    <w:rsid w:val="006773D8"/>
    <w:rsid w:val="006B78C0"/>
    <w:rsid w:val="006F3A81"/>
    <w:rsid w:val="006F77D0"/>
    <w:rsid w:val="00706F36"/>
    <w:rsid w:val="0071494B"/>
    <w:rsid w:val="0072063A"/>
    <w:rsid w:val="00726B15"/>
    <w:rsid w:val="00741333"/>
    <w:rsid w:val="007A0A13"/>
    <w:rsid w:val="007B7156"/>
    <w:rsid w:val="007C7F9E"/>
    <w:rsid w:val="00823A91"/>
    <w:rsid w:val="0082786F"/>
    <w:rsid w:val="008349C9"/>
    <w:rsid w:val="0087007E"/>
    <w:rsid w:val="008858AA"/>
    <w:rsid w:val="00886BE5"/>
    <w:rsid w:val="008D4E11"/>
    <w:rsid w:val="008E3D7D"/>
    <w:rsid w:val="008F31BC"/>
    <w:rsid w:val="008F3DB8"/>
    <w:rsid w:val="00904AD3"/>
    <w:rsid w:val="0091038D"/>
    <w:rsid w:val="00911473"/>
    <w:rsid w:val="009554AA"/>
    <w:rsid w:val="009A33C0"/>
    <w:rsid w:val="009B187C"/>
    <w:rsid w:val="009D7A32"/>
    <w:rsid w:val="009F0E89"/>
    <w:rsid w:val="00A007F1"/>
    <w:rsid w:val="00A10562"/>
    <w:rsid w:val="00A110C4"/>
    <w:rsid w:val="00A139A9"/>
    <w:rsid w:val="00A14986"/>
    <w:rsid w:val="00A203E4"/>
    <w:rsid w:val="00A25866"/>
    <w:rsid w:val="00A5552D"/>
    <w:rsid w:val="00A72585"/>
    <w:rsid w:val="00AA0A13"/>
    <w:rsid w:val="00AA4D17"/>
    <w:rsid w:val="00AC7F07"/>
    <w:rsid w:val="00AD4363"/>
    <w:rsid w:val="00AD75BE"/>
    <w:rsid w:val="00AF22FE"/>
    <w:rsid w:val="00B201C6"/>
    <w:rsid w:val="00B2442C"/>
    <w:rsid w:val="00B35417"/>
    <w:rsid w:val="00B43B8B"/>
    <w:rsid w:val="00B65CE1"/>
    <w:rsid w:val="00BB0A57"/>
    <w:rsid w:val="00C01C57"/>
    <w:rsid w:val="00C04E1F"/>
    <w:rsid w:val="00C13E89"/>
    <w:rsid w:val="00C154AD"/>
    <w:rsid w:val="00C311DB"/>
    <w:rsid w:val="00C45F7C"/>
    <w:rsid w:val="00C469BE"/>
    <w:rsid w:val="00C60881"/>
    <w:rsid w:val="00CB146A"/>
    <w:rsid w:val="00CC0DBB"/>
    <w:rsid w:val="00CD501B"/>
    <w:rsid w:val="00CE1486"/>
    <w:rsid w:val="00D37538"/>
    <w:rsid w:val="00D51DD6"/>
    <w:rsid w:val="00D735B5"/>
    <w:rsid w:val="00DD6F1B"/>
    <w:rsid w:val="00E42BA7"/>
    <w:rsid w:val="00E578B9"/>
    <w:rsid w:val="00E65374"/>
    <w:rsid w:val="00E72D29"/>
    <w:rsid w:val="00E91FF4"/>
    <w:rsid w:val="00EB1289"/>
    <w:rsid w:val="00ED4BC5"/>
    <w:rsid w:val="00ED60B9"/>
    <w:rsid w:val="00ED6F54"/>
    <w:rsid w:val="00EF0E96"/>
    <w:rsid w:val="00EF2094"/>
    <w:rsid w:val="00EF4FEF"/>
    <w:rsid w:val="00F06D59"/>
    <w:rsid w:val="00F15701"/>
    <w:rsid w:val="00F21C2C"/>
    <w:rsid w:val="00F42889"/>
    <w:rsid w:val="00F42F00"/>
    <w:rsid w:val="00F47E8F"/>
    <w:rsid w:val="00F5094E"/>
    <w:rsid w:val="00F5170B"/>
    <w:rsid w:val="00F80AD5"/>
    <w:rsid w:val="00FA1B35"/>
    <w:rsid w:val="00FB6F1F"/>
    <w:rsid w:val="00FC4620"/>
    <w:rsid w:val="00F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889"/>
    <w:pPr>
      <w:keepNext/>
      <w:spacing w:line="288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42889"/>
    <w:pPr>
      <w:keepNext/>
      <w:spacing w:line="288" w:lineRule="auto"/>
      <w:ind w:left="57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2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F42889"/>
    <w:rPr>
      <w:color w:val="0000FF"/>
      <w:u w:val="single"/>
    </w:rPr>
  </w:style>
  <w:style w:type="paragraph" w:styleId="a4">
    <w:name w:val="footer"/>
    <w:basedOn w:val="a"/>
    <w:link w:val="a5"/>
    <w:rsid w:val="00F428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4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4288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428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F42889"/>
    <w:pPr>
      <w:snapToGrid w:val="0"/>
      <w:spacing w:after="120" w:line="48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F428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F42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4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4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semiHidden/>
    <w:rsid w:val="00F4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B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9A33C0"/>
  </w:style>
  <w:style w:type="character" w:styleId="ac">
    <w:name w:val="Strong"/>
    <w:qFormat/>
    <w:rsid w:val="009A3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2889"/>
    <w:pPr>
      <w:keepNext/>
      <w:spacing w:line="288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42889"/>
    <w:pPr>
      <w:keepNext/>
      <w:spacing w:line="288" w:lineRule="auto"/>
      <w:ind w:left="57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8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2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F42889"/>
    <w:rPr>
      <w:color w:val="0000FF"/>
      <w:u w:val="single"/>
    </w:rPr>
  </w:style>
  <w:style w:type="paragraph" w:styleId="a4">
    <w:name w:val="footer"/>
    <w:basedOn w:val="a"/>
    <w:link w:val="a5"/>
    <w:rsid w:val="00F428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F42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42889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428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F42889"/>
    <w:pPr>
      <w:snapToGrid w:val="0"/>
      <w:spacing w:after="120" w:line="480" w:lineRule="auto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F428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semiHidden/>
    <w:rsid w:val="00F42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428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42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semiHidden/>
    <w:rsid w:val="00F42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B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rsid w:val="009A33C0"/>
  </w:style>
  <w:style w:type="character" w:styleId="ac">
    <w:name w:val="Strong"/>
    <w:qFormat/>
    <w:rsid w:val="009A3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22/taxation/submission_statements/rekvizit/" TargetMode="External"/><Relationship Id="rId5" Type="http://schemas.openxmlformats.org/officeDocument/2006/relationships/hyperlink" Target="https://www.nalog.ru/rn22/taxation/kbk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Хорошилова</dc:creator>
  <cp:lastModifiedBy>UFNS</cp:lastModifiedBy>
  <cp:revision>2</cp:revision>
  <cp:lastPrinted>2021-06-11T04:14:00Z</cp:lastPrinted>
  <dcterms:created xsi:type="dcterms:W3CDTF">2021-06-15T03:35:00Z</dcterms:created>
  <dcterms:modified xsi:type="dcterms:W3CDTF">2021-06-15T03:35:00Z</dcterms:modified>
</cp:coreProperties>
</file>