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 ноября 2012 года N 206-ФЗ</w:t>
      </w:r>
      <w:r>
        <w:rPr>
          <w:rFonts w:ascii="Calibri" w:hAnsi="Calibri" w:cs="Calibri"/>
        </w:rPr>
        <w:br/>
      </w:r>
    </w:p>
    <w:p w:rsidR="004C1326" w:rsidRDefault="004C132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ГЛАВЫ 21</w:t>
      </w:r>
      <w:proofErr w:type="gramStart"/>
      <w:r>
        <w:rPr>
          <w:rFonts w:ascii="Calibri" w:hAnsi="Calibri" w:cs="Calibri"/>
          <w:b/>
          <w:bCs/>
        </w:rPr>
        <w:t xml:space="preserve"> И</w:t>
      </w:r>
      <w:proofErr w:type="gramEnd"/>
      <w:r>
        <w:rPr>
          <w:rFonts w:ascii="Calibri" w:hAnsi="Calibri" w:cs="Calibri"/>
          <w:b/>
          <w:bCs/>
        </w:rPr>
        <w:t xml:space="preserve"> 25 ЧАСТИ ВТОРОЙ НАЛОГОВОГО КОДЕКСА РОССИЙСКОЙ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И СТАТЬЮ 2 ФЕДЕРАЛЬНОГО ЗАКОНА "О ВНЕСЕНИИ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ИЗМЕНЕНИЙ В ЧАСТИ ПЕРВУЮ И ВТОРУЮ НАЛОГОВОГО КОДЕКСА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РОССИЙСКОЙ ФЕДЕРАЦИИ И ОТДЕЛЬНЫЕ ЗАКОНОДАТЕЛЬНЫЕ</w:t>
      </w:r>
      <w:proofErr w:type="gramEnd"/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АКТЫ РОССИЙСКОЙ ФЕДЕРАЦИИ"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16 ноября 2012 года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ноября 2012 года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215-ФЗ)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5"/>
      <w:bookmarkEnd w:id="0"/>
      <w:r>
        <w:rPr>
          <w:rFonts w:ascii="Calibri" w:hAnsi="Calibri" w:cs="Calibri"/>
        </w:rPr>
        <w:t>Статья 1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</w:t>
      </w:r>
      <w:hyperlink r:id="rId6" w:history="1">
        <w:r>
          <w:rPr>
            <w:rFonts w:ascii="Calibri" w:hAnsi="Calibri" w:cs="Calibri"/>
            <w:color w:val="0000FF"/>
          </w:rPr>
          <w:t>часть вторую</w:t>
        </w:r>
      </w:hyperlink>
      <w:r>
        <w:rPr>
          <w:rFonts w:ascii="Calibri" w:hAnsi="Calibri" w:cs="Calibri"/>
        </w:rPr>
        <w:t xml:space="preserve"> Налогового кодекса Российской Федерации (Собрание законодательства Российской Федерации, 2000, N 32, ст. 3340; 2001, N 1, ст. 18; N 33, ст. 3413; N 53, ст. 5015; 2002, N 22, ст. 2026; N 30, ст. 3027; 2003, N 1, ст. 6, 10; N 28, ст. 2886; 2004, N 27, ст. 2711;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34, ст. 3517, 3520, 3525; N 45, ст. 4377; 2005, N 1, ст. 30; N 24, ст. 2312; N 30, ст. 3128, 3130; N 52, ст. 5581; 2006, N 10, ст. 1065; N 23, ст. 2382; N 31, ст. 3436, 3443; 2007, N 1, ст. 31; N 22, ст. 2563;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23, ст. 2691; N 31, ст. 3991, 4013; N 45, ст. 5432; N 49, ст. 6071; 2008, N 27, ст. 3126; N 30, ст. 3591, 3614; N 48, ст. 5519; N 49, ст. 5723, 5749; N 52, ст. 6237; 2009, N 29, ст. 3598; N 30, ст. 3739; N 48, ст. 5711, 5731;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51, ст. 6155; 2010, N 15, ст. 1737, 1746; N 19, ст. 2291; N 31, ст. 4198; N 32, ст. 4298; N 48, ст. 6247, 6250; N 49, ст. 6409; 2011, N 1, ст. 7, 9, 37; N 11, ст. 1492; N 24, ст. 3357; N 30, ст. 4575, 4583, 4593;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45, ст. 6335; N 47, ст. 6611; N 48, ст. 6729, 6731; N 49, ст. 7014, 7037; 2012, N 19, ст. 2281; N 41, ст. 5526) следующие изменения:</w:t>
      </w:r>
      <w:proofErr w:type="gramEnd"/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абзац седьмой подпункта 1 пункта 2 статьи 164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"маргарина, жиров специального назначения, в том числе жиров кулинарных, кондитерских, хлебопекарных, заменителей молочного жира, эквивалентов, улучшителей и заменителей масла какао, спредов, смесей топленых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8" w:history="1">
        <w:r>
          <w:rPr>
            <w:rFonts w:ascii="Calibri" w:hAnsi="Calibri" w:cs="Calibri"/>
            <w:color w:val="0000FF"/>
          </w:rPr>
          <w:t>абзаце втором пункта 14 части второй статьи 250</w:t>
        </w:r>
      </w:hyperlink>
      <w:r>
        <w:rPr>
          <w:rFonts w:ascii="Calibri" w:hAnsi="Calibri" w:cs="Calibri"/>
        </w:rPr>
        <w:t xml:space="preserve"> слова "по форме, утверждаемой Министерством финансов Российской Федерации" заменить словами "в составе налоговой декларации по налогу";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9" w:history="1">
        <w:r>
          <w:rPr>
            <w:rFonts w:ascii="Calibri" w:hAnsi="Calibri" w:cs="Calibri"/>
            <w:color w:val="0000FF"/>
          </w:rPr>
          <w:t>пункте 1 статьи 256</w:t>
        </w:r>
      </w:hyperlink>
      <w:r>
        <w:rPr>
          <w:rFonts w:ascii="Calibri" w:hAnsi="Calibri" w:cs="Calibri"/>
        </w:rPr>
        <w:t>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новым абзацем четвертым следующего содержания: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"Имущество, относящееся к мобилизационным мощностям, подлежит амортизации в порядке, установленном настоящей главой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1" w:history="1">
        <w:r>
          <w:rPr>
            <w:rFonts w:ascii="Calibri" w:hAnsi="Calibri" w:cs="Calibri"/>
            <w:color w:val="0000FF"/>
          </w:rPr>
          <w:t>абзацы четвертый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пятый</w:t>
        </w:r>
      </w:hyperlink>
      <w:r>
        <w:rPr>
          <w:rFonts w:ascii="Calibri" w:hAnsi="Calibri" w:cs="Calibri"/>
        </w:rPr>
        <w:t xml:space="preserve"> считать соответственно абзацами пятым и шестым;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3" w:history="1">
        <w:r>
          <w:rPr>
            <w:rFonts w:ascii="Calibri" w:hAnsi="Calibri" w:cs="Calibri"/>
            <w:color w:val="0000FF"/>
          </w:rPr>
          <w:t>пункт 1 статьи 257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"При определении остаточной стоимости основных средств, в отношении которых были применены положения абзаца второго пункта 9 статьи 258 настоящего Кодекса, вместо </w:t>
      </w:r>
      <w:r>
        <w:rPr>
          <w:rFonts w:ascii="Calibri" w:hAnsi="Calibri" w:cs="Calibri"/>
        </w:rPr>
        <w:lastRenderedPageBreak/>
        <w:t>показателя первоначальной стоимости используется показатель стоимости, по которой такие объекты включены в соответствующие амортизационные группы (подгруппы)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14" w:history="1">
        <w:r>
          <w:rPr>
            <w:rFonts w:ascii="Calibri" w:hAnsi="Calibri" w:cs="Calibri"/>
            <w:color w:val="0000FF"/>
          </w:rPr>
          <w:t>статье 258</w:t>
        </w:r>
      </w:hyperlink>
      <w:r>
        <w:rPr>
          <w:rFonts w:ascii="Calibri" w:hAnsi="Calibri" w:cs="Calibri"/>
        </w:rPr>
        <w:t>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5" w:history="1">
        <w:r>
          <w:rPr>
            <w:rFonts w:ascii="Calibri" w:hAnsi="Calibri" w:cs="Calibri"/>
            <w:color w:val="0000FF"/>
          </w:rPr>
          <w:t>абзац четвертый пункта 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основное средство, в отношении которого были применены положения абзаца второго настоящего пункта, реализовано ранее чем по истечении пяти лет с момента введения его в эксплуатацию лицу, являющемуся взаимозависимым с налогоплательщиком, суммы расходов, ранее включенных в состав расходов очередного отчетного (налогового) периода в соответствии с абзацем вторым настоящего пункта, подлежат включению в состав внереализационных доходов в том отчетном (налоговом) </w:t>
      </w:r>
      <w:proofErr w:type="gramStart"/>
      <w:r>
        <w:rPr>
          <w:rFonts w:ascii="Calibri" w:hAnsi="Calibri" w:cs="Calibri"/>
        </w:rPr>
        <w:t>периоде</w:t>
      </w:r>
      <w:proofErr w:type="gramEnd"/>
      <w:r>
        <w:rPr>
          <w:rFonts w:ascii="Calibri" w:hAnsi="Calibri" w:cs="Calibri"/>
        </w:rPr>
        <w:t>, в котором была осуществлена такая реализация.";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6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17" w:history="1">
        <w:r>
          <w:rPr>
            <w:rFonts w:ascii="Calibri" w:hAnsi="Calibri" w:cs="Calibri"/>
            <w:color w:val="0000FF"/>
          </w:rPr>
          <w:t>пункт 4 статьи 259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"4. </w:t>
      </w:r>
      <w:proofErr w:type="gramStart"/>
      <w:r>
        <w:rPr>
          <w:rFonts w:ascii="Calibri" w:hAnsi="Calibri" w:cs="Calibri"/>
        </w:rPr>
        <w:t xml:space="preserve">Начисление амортизации по </w:t>
      </w:r>
      <w:bookmarkStart w:id="1" w:name="_GoBack"/>
      <w:bookmarkEnd w:id="1"/>
      <w:r>
        <w:rPr>
          <w:rFonts w:ascii="Calibri" w:hAnsi="Calibri" w:cs="Calibri"/>
        </w:rPr>
        <w:t>объектам амортизируемого имущества, в том числе по объектам основных средств, права на которые подлежат государственной регистрации в соответствии с законодательством Российской Федерации, начинается с 1-го числа месяца, следующего за месяцем, в котором этот объект был введен в эксплуатацию, независимо от даты его государственной регистрации.";</w:t>
      </w:r>
      <w:proofErr w:type="gramEnd"/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18" w:history="1">
        <w:r>
          <w:rPr>
            <w:rFonts w:ascii="Calibri" w:hAnsi="Calibri" w:cs="Calibri"/>
            <w:color w:val="0000FF"/>
          </w:rPr>
          <w:t>подпункт 1 пункта 1 статьи 259.3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"Положения настоящего подпункта применяются в отношении амортизируемых основных средств, которые были приняты на учет до 1 января 2014 года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19" w:history="1">
        <w:r>
          <w:rPr>
            <w:rFonts w:ascii="Calibri" w:hAnsi="Calibri" w:cs="Calibri"/>
            <w:color w:val="0000FF"/>
          </w:rPr>
          <w:t>подпункт 17 пункта 1 статьи 265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"17) расходы на проведение работ по мобилизационной подготовке, включая затраты на содержание мощностей и объектов, необходимых для выполнения мобилизационного плана, за исключением расходов на приобретение, создание, реконструкцию, модернизацию, техническое перевооружение амортизируемого имущества, относящегося к мобилизационным мощностям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20" w:history="1">
        <w:r>
          <w:rPr>
            <w:rFonts w:ascii="Calibri" w:hAnsi="Calibri" w:cs="Calibri"/>
            <w:color w:val="0000FF"/>
          </w:rPr>
          <w:t>пункт 2 статьи 266</w:t>
        </w:r>
      </w:hyperlink>
      <w:r>
        <w:rPr>
          <w:rFonts w:ascii="Calibri" w:hAnsi="Calibri" w:cs="Calibri"/>
        </w:rPr>
        <w:t xml:space="preserve"> дополнить абзацами следующего содержания: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"Безнадежными долгами (долгами, нереальными </w:t>
      </w:r>
      <w:proofErr w:type="gramStart"/>
      <w:r>
        <w:rPr>
          <w:rFonts w:ascii="Calibri" w:hAnsi="Calibri" w:cs="Calibri"/>
        </w:rPr>
        <w:t>ко</w:t>
      </w:r>
      <w:proofErr w:type="gramEnd"/>
      <w:r>
        <w:rPr>
          <w:rFonts w:ascii="Calibri" w:hAnsi="Calibri" w:cs="Calibri"/>
        </w:rPr>
        <w:t xml:space="preserve"> взысканию) также признаются долги, невозможность взыскания которых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октября 2007 года N 229-ФЗ "Об исполнительном производстве", в случае возврата взыскателю исполнительного документа по следующим основаниям: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невозможно установить место нахождения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22" w:history="1">
        <w:r>
          <w:rPr>
            <w:rFonts w:ascii="Calibri" w:hAnsi="Calibri" w:cs="Calibri"/>
            <w:color w:val="0000FF"/>
          </w:rPr>
          <w:t>подпункт 1 пункта 1 статьи 268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налогоплательщик реализовал основное средство ранее чем по истечении пяти лет с момента введения его в эксплуатацию лицу, являющемуся взаимозависимым с налогоплательщиком, и в отношении такого основного средства были применены положения абзаца второго пункта 9 статьи 258 настоящего Кодекса, остаточная стоимость при реализации указанного амортизируемого имущества увеличивается на сумму расходов, включенных в состав внереализационных доходов в соответствии с абзацем четвертым пункта 9 статьи 258 настоящего Кодекса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в </w:t>
      </w:r>
      <w:hyperlink r:id="rId23" w:history="1">
        <w:r>
          <w:rPr>
            <w:rFonts w:ascii="Calibri" w:hAnsi="Calibri" w:cs="Calibri"/>
            <w:color w:val="0000FF"/>
          </w:rPr>
          <w:t>абзаце третьем пункта 1.1 статьи 269</w:t>
        </w:r>
      </w:hyperlink>
      <w:r>
        <w:rPr>
          <w:rFonts w:ascii="Calibri" w:hAnsi="Calibri" w:cs="Calibri"/>
        </w:rPr>
        <w:t xml:space="preserve"> слова "31 декабря 2012 года" заменить словами "31 декабря 2013 года";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в </w:t>
      </w:r>
      <w:hyperlink r:id="rId24" w:history="1">
        <w:r>
          <w:rPr>
            <w:rFonts w:ascii="Calibri" w:hAnsi="Calibri" w:cs="Calibri"/>
            <w:color w:val="0000FF"/>
          </w:rPr>
          <w:t>пункте 43 статьи 270</w:t>
        </w:r>
      </w:hyperlink>
      <w:r>
        <w:rPr>
          <w:rFonts w:ascii="Calibri" w:hAnsi="Calibri" w:cs="Calibri"/>
        </w:rPr>
        <w:t xml:space="preserve"> слово "шестым" заменить словом "пятым";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в </w:t>
      </w:r>
      <w:hyperlink r:id="rId25" w:history="1">
        <w:r>
          <w:rPr>
            <w:rFonts w:ascii="Calibri" w:hAnsi="Calibri" w:cs="Calibri"/>
            <w:color w:val="0000FF"/>
          </w:rPr>
          <w:t>пункте 3 статьи 271</w:t>
        </w:r>
      </w:hyperlink>
      <w:r>
        <w:rPr>
          <w:rFonts w:ascii="Calibri" w:hAnsi="Calibri" w:cs="Calibri"/>
        </w:rPr>
        <w:t>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новым абзацем вторым следующего содержания: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"Датой реализации недвижимого имущества признается дата передачи недвижимого имущества приобретателю этого имущества по передаточному акту или иному документу о </w:t>
      </w:r>
      <w:r>
        <w:rPr>
          <w:rFonts w:ascii="Calibri" w:hAnsi="Calibri" w:cs="Calibri"/>
        </w:rPr>
        <w:lastRenderedPageBreak/>
        <w:t>передаче недвижимого имущества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7" w:history="1">
        <w:r>
          <w:rPr>
            <w:rFonts w:ascii="Calibri" w:hAnsi="Calibri" w:cs="Calibri"/>
            <w:color w:val="0000FF"/>
          </w:rPr>
          <w:t>абзацы второй</w:t>
        </w:r>
      </w:hyperlink>
      <w:r>
        <w:rPr>
          <w:rFonts w:ascii="Calibri" w:hAnsi="Calibri" w:cs="Calibri"/>
        </w:rPr>
        <w:t xml:space="preserve"> - </w:t>
      </w:r>
      <w:hyperlink r:id="rId28" w:history="1">
        <w:r>
          <w:rPr>
            <w:rFonts w:ascii="Calibri" w:hAnsi="Calibri" w:cs="Calibri"/>
            <w:color w:val="0000FF"/>
          </w:rPr>
          <w:t>четвертый</w:t>
        </w:r>
      </w:hyperlink>
      <w:r>
        <w:rPr>
          <w:rFonts w:ascii="Calibri" w:hAnsi="Calibri" w:cs="Calibri"/>
        </w:rPr>
        <w:t xml:space="preserve"> считать соответственно абзацами третьим - пятым;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</w:t>
      </w:r>
      <w:hyperlink r:id="rId29" w:history="1">
        <w:r>
          <w:rPr>
            <w:rFonts w:ascii="Calibri" w:hAnsi="Calibri" w:cs="Calibri"/>
            <w:color w:val="0000FF"/>
          </w:rPr>
          <w:t>пункт 4.1 статьи 276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"4.1. Убытки, полученные в течение срока действия договора доверительного управления, по условиям которого учредитель управления не является выгодоприобретателем, от использования имущества, переданного в доверительное управление, не учитываются при определении налоговой базы по налогу учредителем управления и выгодоприобретателем.".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 </w:t>
      </w:r>
      <w:hyperlink w:anchor="Par88" w:history="1">
        <w:r>
          <w:rPr>
            <w:rFonts w:ascii="Calibri" w:hAnsi="Calibri" w:cs="Calibri"/>
            <w:color w:val="0000FF"/>
          </w:rPr>
          <w:t>вступила</w:t>
        </w:r>
      </w:hyperlink>
      <w:r>
        <w:rPr>
          <w:rFonts w:ascii="Calibri" w:hAnsi="Calibri" w:cs="Calibri"/>
        </w:rPr>
        <w:t xml:space="preserve"> в силу со дня официального опубликования данного документа.</w:t>
      </w:r>
    </w:p>
    <w:p w:rsidR="004C1326" w:rsidRDefault="004C132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66"/>
      <w:bookmarkEnd w:id="2"/>
      <w:r>
        <w:rPr>
          <w:rFonts w:ascii="Calibri" w:hAnsi="Calibri" w:cs="Calibri"/>
        </w:rPr>
        <w:t>Статья 2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3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июня 2012 года N 94-ФЗ "О внесении изменений в части первую и вторую Налогового кодекса Российской Федерации и отдельные законодательные акты Российской Федерации" (Собрание законодательства Российской Федерации, 2012, N 26, ст. 3447) следующие изменения: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31" w:history="1">
        <w:r>
          <w:rPr>
            <w:rFonts w:ascii="Calibri" w:hAnsi="Calibri" w:cs="Calibri"/>
            <w:color w:val="0000FF"/>
          </w:rPr>
          <w:t>статье 2</w:t>
        </w:r>
      </w:hyperlink>
      <w:r>
        <w:rPr>
          <w:rFonts w:ascii="Calibri" w:hAnsi="Calibri" w:cs="Calibri"/>
        </w:rPr>
        <w:t>: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32" w:history="1">
        <w:r>
          <w:rPr>
            <w:rFonts w:ascii="Calibri" w:hAnsi="Calibri" w:cs="Calibri"/>
            <w:color w:val="0000FF"/>
          </w:rPr>
          <w:t>абзаце третьем подпункта "а" пункта 5</w:t>
        </w:r>
      </w:hyperlink>
      <w:r>
        <w:rPr>
          <w:rFonts w:ascii="Calibri" w:hAnsi="Calibri" w:cs="Calibri"/>
        </w:rPr>
        <w:t xml:space="preserve"> слова "полученном этими кооперативами" заменить словами "полученном ими";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33" w:history="1">
        <w:r>
          <w:rPr>
            <w:rFonts w:ascii="Calibri" w:hAnsi="Calibri" w:cs="Calibri"/>
            <w:color w:val="0000FF"/>
          </w:rPr>
          <w:t>абзаце втором подпункта "б" пункта 21</w:t>
        </w:r>
      </w:hyperlink>
      <w:r>
        <w:rPr>
          <w:rFonts w:ascii="Calibri" w:hAnsi="Calibri" w:cs="Calibri"/>
        </w:rPr>
        <w:t xml:space="preserve"> слова "услуги по ремонту и обслуживанию" заменить словами "услуги по гарантийному ремонту и обслуживанию";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34" w:history="1">
        <w:r>
          <w:rPr>
            <w:rFonts w:ascii="Calibri" w:hAnsi="Calibri" w:cs="Calibri"/>
            <w:color w:val="0000FF"/>
          </w:rPr>
          <w:t>абзаце четвертом подпункта "в" пункта 24</w:t>
        </w:r>
      </w:hyperlink>
      <w:r>
        <w:rPr>
          <w:rFonts w:ascii="Calibri" w:hAnsi="Calibri" w:cs="Calibri"/>
        </w:rPr>
        <w:t xml:space="preserve"> слова "налога (авансовых платежей по налогу)" заменить словами "единого налога";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35" w:history="1">
        <w:r>
          <w:rPr>
            <w:rFonts w:ascii="Calibri" w:hAnsi="Calibri" w:cs="Calibri"/>
            <w:color w:val="0000FF"/>
          </w:rPr>
          <w:t>части 2 статьи 8</w:t>
        </w:r>
      </w:hyperlink>
      <w:r>
        <w:rPr>
          <w:rFonts w:ascii="Calibri" w:hAnsi="Calibri" w:cs="Calibri"/>
        </w:rPr>
        <w:t xml:space="preserve"> слова "в пункте 2 статьи 346.45" заменить словами "в пункте 2 статьи 346.43".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75"/>
      <w:bookmarkEnd w:id="3"/>
      <w:r>
        <w:rPr>
          <w:rFonts w:ascii="Calibri" w:hAnsi="Calibri" w:cs="Calibri"/>
        </w:rPr>
        <w:t>Статья 3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Абзац тридцать пятый пункта 17 статьи 2</w:t>
        </w:r>
      </w:hyperlink>
      <w:r>
        <w:rPr>
          <w:rFonts w:ascii="Calibri" w:hAnsi="Calibri" w:cs="Calibri"/>
        </w:rPr>
        <w:t xml:space="preserve"> Федерального закона от 26 ноября 2008 года N 224-ФЗ "О внесении изменений в часть первую, часть вторую Налогового кодекса Российской Федерации и отдельные законодательные акты Российской Федерации" (Собрание законодательства Российской Федерации, 2008, N 48, ст. 5519) признать утратившим силу.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79"/>
      <w:bookmarkEnd w:id="4"/>
      <w:r>
        <w:rPr>
          <w:rFonts w:ascii="Calibri" w:hAnsi="Calibri" w:cs="Calibri"/>
        </w:rPr>
        <w:t>Статья 3.1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23.07.2013 N 215-ФЗ)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Установить, что начисление </w:t>
      </w:r>
      <w:hyperlink r:id="rId38" w:history="1">
        <w:r>
          <w:rPr>
            <w:rFonts w:ascii="Calibri" w:hAnsi="Calibri" w:cs="Calibri"/>
            <w:color w:val="0000FF"/>
          </w:rPr>
          <w:t>амортизации</w:t>
        </w:r>
      </w:hyperlink>
      <w:r>
        <w:rPr>
          <w:rFonts w:ascii="Calibri" w:hAnsi="Calibri" w:cs="Calibri"/>
        </w:rPr>
        <w:t xml:space="preserve"> по объектам амортизируемого имущества, права на которые подлежат государственной регистрации в соответствии с </w:t>
      </w:r>
      <w:hyperlink r:id="rId3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и которые введены в эксплуатацию до 1 декабря 2012 года, начинается с 1-го числа месяца, следующего за месяцем подачи документов на регистрацию указанных прав. </w:t>
      </w:r>
      <w:proofErr w:type="gramStart"/>
      <w:r>
        <w:rPr>
          <w:rFonts w:ascii="Calibri" w:hAnsi="Calibri" w:cs="Calibri"/>
        </w:rPr>
        <w:t>Налогоплательщики, начавшие с 1 января 2013 года начислять амортизацию по таким объектам амортизируемого имущества при отсутствии документально подтвержденного факта подачи документов на регистрацию указанных прав, освобождаются от уплаты пеней и штрафов за неуплату (неполную уплату) налога на прибыль организаций в связи с применением иного порядка начисления амортизации по этим объектам амортизируемого имущества.</w:t>
      </w:r>
      <w:proofErr w:type="gramEnd"/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>Статья 4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с 1 января 2013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налогу, за исключением </w:t>
      </w:r>
      <w:hyperlink w:anchor="Par66" w:history="1">
        <w:r>
          <w:rPr>
            <w:rFonts w:ascii="Calibri" w:hAnsi="Calibri" w:cs="Calibri"/>
            <w:color w:val="0000FF"/>
          </w:rPr>
          <w:t>статьи 2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8"/>
      <w:bookmarkEnd w:id="6"/>
      <w:r>
        <w:rPr>
          <w:rFonts w:ascii="Calibri" w:hAnsi="Calibri" w:cs="Calibri"/>
        </w:rPr>
        <w:lastRenderedPageBreak/>
        <w:t xml:space="preserve">2. </w:t>
      </w:r>
      <w:hyperlink w:anchor="Par66" w:history="1">
        <w:r>
          <w:rPr>
            <w:rFonts w:ascii="Calibri" w:hAnsi="Calibri" w:cs="Calibri"/>
            <w:color w:val="0000FF"/>
          </w:rPr>
          <w:t>Статья 2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Положения </w:t>
      </w:r>
      <w:hyperlink r:id="rId40" w:history="1">
        <w:r>
          <w:rPr>
            <w:rFonts w:ascii="Calibri" w:hAnsi="Calibri" w:cs="Calibri"/>
            <w:color w:val="0000FF"/>
          </w:rPr>
          <w:t>пункта 9 статьи 258</w:t>
        </w:r>
      </w:hyperlink>
      <w:r>
        <w:rPr>
          <w:rFonts w:ascii="Calibri" w:hAnsi="Calibri" w:cs="Calibri"/>
        </w:rPr>
        <w:t xml:space="preserve"> и </w:t>
      </w:r>
      <w:hyperlink r:id="rId41" w:history="1">
        <w:r>
          <w:rPr>
            <w:rFonts w:ascii="Calibri" w:hAnsi="Calibri" w:cs="Calibri"/>
            <w:color w:val="0000FF"/>
          </w:rPr>
          <w:t>пункта 1 статьи 268</w:t>
        </w:r>
      </w:hyperlink>
      <w:r>
        <w:rPr>
          <w:rFonts w:ascii="Calibri" w:hAnsi="Calibri" w:cs="Calibri"/>
        </w:rPr>
        <w:t xml:space="preserve"> Налогового кодекса Российской Федерации (в редакции настоящего Федерального закона) </w:t>
      </w:r>
      <w:proofErr w:type="gramStart"/>
      <w:r>
        <w:rPr>
          <w:rFonts w:ascii="Calibri" w:hAnsi="Calibri" w:cs="Calibri"/>
        </w:rPr>
        <w:t>применяются при реализации основных средств начиная</w:t>
      </w:r>
      <w:proofErr w:type="gramEnd"/>
      <w:r>
        <w:rPr>
          <w:rFonts w:ascii="Calibri" w:hAnsi="Calibri" w:cs="Calibri"/>
        </w:rPr>
        <w:t xml:space="preserve"> с 1 января 2013 года.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 ноября 2012 года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206-ФЗ</w:t>
      </w: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1326" w:rsidRDefault="004C132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A21B1" w:rsidRDefault="008A21B1"/>
    <w:sectPr w:rsidR="008A21B1" w:rsidSect="002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26"/>
    <w:rsid w:val="004C1326"/>
    <w:rsid w:val="008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16F3CD0ACE6E655F49D896898C8D103F5D6C1FA1CA08FF949C07BB5C5ECA1A6A47BD3F7064675ZAl4I" TargetMode="External"/><Relationship Id="rId13" Type="http://schemas.openxmlformats.org/officeDocument/2006/relationships/hyperlink" Target="consultantplus://offline/ref=7ED16F3CD0ACE6E655F49D896898C8D103F5D6C1FA1CA08FF949C07BB5C5ECA1A6A47BD7F00BZ4lBI" TargetMode="External"/><Relationship Id="rId18" Type="http://schemas.openxmlformats.org/officeDocument/2006/relationships/hyperlink" Target="consultantplus://offline/ref=7ED16F3CD0ACE6E655F49D896898C8D103F5D6C1FA1CA08FF949C07BB5C5ECA1A6A47BD1FE0AZ4l6I" TargetMode="External"/><Relationship Id="rId26" Type="http://schemas.openxmlformats.org/officeDocument/2006/relationships/hyperlink" Target="consultantplus://offline/ref=7ED16F3CD0ACE6E655F49D896898C8D103F5D6C1FA1CA08FF949C07BB5C5ECA1A6A47BD3F7004777ZAl5I" TargetMode="External"/><Relationship Id="rId39" Type="http://schemas.openxmlformats.org/officeDocument/2006/relationships/hyperlink" Target="consultantplus://offline/ref=7ED16F3CD0ACE6E655F49D896898C8D103F3DDCCF91CA08FF949C07BB5C5ECA1A6A47BD0F3Z0l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D16F3CD0ACE6E655F49D896898C8D103F0DEC4FF1AA08FF949C07BB5ZCl5I" TargetMode="External"/><Relationship Id="rId34" Type="http://schemas.openxmlformats.org/officeDocument/2006/relationships/hyperlink" Target="consultantplus://offline/ref=7ED16F3CD0ACE6E655F49D896898C8D103F5DFC0F413A08FF949C07BB5C5ECA1A6A47BD3F7024175ZAl8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ED16F3CD0ACE6E655F49D896898C8D103F5D6C1FA1CA08FF949C07BB5C5ECA1A6A47BD3F7024074ZAl9I" TargetMode="External"/><Relationship Id="rId12" Type="http://schemas.openxmlformats.org/officeDocument/2006/relationships/hyperlink" Target="consultantplus://offline/ref=7ED16F3CD0ACE6E655F49D896898C8D103F5D6C1FA1CA08FF949C07BB5C5ECA1A6A47BD1FF0AZ4lBI" TargetMode="External"/><Relationship Id="rId17" Type="http://schemas.openxmlformats.org/officeDocument/2006/relationships/hyperlink" Target="consultantplus://offline/ref=7ED16F3CD0ACE6E655F49D896898C8D103F5D6C1FA1CA08FF949C07BB5C5ECA1A6A47BD6F403Z4l4I" TargetMode="External"/><Relationship Id="rId25" Type="http://schemas.openxmlformats.org/officeDocument/2006/relationships/hyperlink" Target="consultantplus://offline/ref=7ED16F3CD0ACE6E655F49D896898C8D103F5D6C1FA1CA08FF949C07BB5C5ECA1A6A47BD3F7004777ZAl5I" TargetMode="External"/><Relationship Id="rId33" Type="http://schemas.openxmlformats.org/officeDocument/2006/relationships/hyperlink" Target="consultantplus://offline/ref=7ED16F3CD0ACE6E655F49D896898C8D103F5DFC0F413A08FF949C07BB5C5ECA1A6A47BD3F7024271ZAl3I" TargetMode="External"/><Relationship Id="rId38" Type="http://schemas.openxmlformats.org/officeDocument/2006/relationships/hyperlink" Target="consultantplus://offline/ref=7ED16F3CD0ACE6E655F49D896898C8D103F0DFC7FA12A08FF949C07BB5C5ECA1A6A47BDAF602Z4l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D16F3CD0ACE6E655F49D896898C8D103F5D6C1FA1CA08FF949C07BB5C5ECA1A6A47BD6F402Z4l7I" TargetMode="External"/><Relationship Id="rId20" Type="http://schemas.openxmlformats.org/officeDocument/2006/relationships/hyperlink" Target="consultantplus://offline/ref=7ED16F3CD0ACE6E655F49D896898C8D103F5D6C1FA1CA08FF949C07BB5C5ECA1A6A47BD3F7004077ZAl5I" TargetMode="External"/><Relationship Id="rId29" Type="http://schemas.openxmlformats.org/officeDocument/2006/relationships/hyperlink" Target="consultantplus://offline/ref=7ED16F3CD0ACE6E655F49D896898C8D103F5D6C1FA1CA08FF949C07BB5C5ECA1A6A47BD7FF02Z4l4I" TargetMode="External"/><Relationship Id="rId41" Type="http://schemas.openxmlformats.org/officeDocument/2006/relationships/hyperlink" Target="consultantplus://offline/ref=7ED16F3CD0ACE6E655F49D896898C8D103F0DFC7FA12A08FF949C07BB5C5ECA1A6A47BDAF603Z4l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D16F3CD0ACE6E655F49D896898C8D103F5D6C1FA1CA08FF949C07BB5ZCl5I" TargetMode="External"/><Relationship Id="rId11" Type="http://schemas.openxmlformats.org/officeDocument/2006/relationships/hyperlink" Target="consultantplus://offline/ref=7ED16F3CD0ACE6E655F49D896898C8D103F5D6C1FA1CA08FF949C07BB5C5ECA1A6A47BD1FF0AZ4l4I" TargetMode="External"/><Relationship Id="rId24" Type="http://schemas.openxmlformats.org/officeDocument/2006/relationships/hyperlink" Target="consultantplus://offline/ref=7ED16F3CD0ACE6E655F49D896898C8D103F5D6C1FA1CA08FF949C07BB5C5ECA1A6A47BD3F7004774ZAl5I" TargetMode="External"/><Relationship Id="rId32" Type="http://schemas.openxmlformats.org/officeDocument/2006/relationships/hyperlink" Target="consultantplus://offline/ref=7ED16F3CD0ACE6E655F49D896898C8D103F5DFC0F413A08FF949C07BB5C5ECA1A6A47BD3F7024376ZAl5I" TargetMode="External"/><Relationship Id="rId37" Type="http://schemas.openxmlformats.org/officeDocument/2006/relationships/hyperlink" Target="consultantplus://offline/ref=7ED16F3CD0ACE6E655F49D896898C8D103F2D7C3FA1BA08FF949C07BB5C5ECA1A6A47BD3F7024376ZAl9I" TargetMode="External"/><Relationship Id="rId40" Type="http://schemas.openxmlformats.org/officeDocument/2006/relationships/hyperlink" Target="consultantplus://offline/ref=7ED16F3CD0ACE6E655F49D896898C8D103F0DFC7FA12A08FF949C07BB5C5ECA1A6A47BDAF602Z4l1I" TargetMode="External"/><Relationship Id="rId5" Type="http://schemas.openxmlformats.org/officeDocument/2006/relationships/hyperlink" Target="consultantplus://offline/ref=7ED16F3CD0ACE6E655F49D896898C8D103F2D7C3FA1BA08FF949C07BB5C5ECA1A6A47BD3F7024376ZAl9I" TargetMode="External"/><Relationship Id="rId15" Type="http://schemas.openxmlformats.org/officeDocument/2006/relationships/hyperlink" Target="consultantplus://offline/ref=7ED16F3CD0ACE6E655F49D896898C8D103F5D6C1FA1CA08FF949C07BB5C5ECA1A6A47BD6F402Z4l1I" TargetMode="External"/><Relationship Id="rId23" Type="http://schemas.openxmlformats.org/officeDocument/2006/relationships/hyperlink" Target="consultantplus://offline/ref=7ED16F3CD0ACE6E655F49D896898C8D103F5D6C1FA1CA08FF949C07BB5C5ECA1A6A47BD7F006Z4l7I" TargetMode="External"/><Relationship Id="rId28" Type="http://schemas.openxmlformats.org/officeDocument/2006/relationships/hyperlink" Target="consultantplus://offline/ref=7ED16F3CD0ACE6E655F49D896898C8D103F5D6C1FA1CA08FF949C07BB5C5ECA1A6A47BD6F005Z4l3I" TargetMode="External"/><Relationship Id="rId36" Type="http://schemas.openxmlformats.org/officeDocument/2006/relationships/hyperlink" Target="consultantplus://offline/ref=7ED16F3CD0ACE6E655F49D896898C8D103F6DDC7F913A08FF949C07BB5C5ECA1A6A47BD3F702427DZAl9I" TargetMode="External"/><Relationship Id="rId10" Type="http://schemas.openxmlformats.org/officeDocument/2006/relationships/hyperlink" Target="consultantplus://offline/ref=7ED16F3CD0ACE6E655F49D896898C8D103F5D6C1FA1CA08FF949C07BB5C5ECA1A6A47BD7F00BZ4l4I" TargetMode="External"/><Relationship Id="rId19" Type="http://schemas.openxmlformats.org/officeDocument/2006/relationships/hyperlink" Target="consultantplus://offline/ref=7ED16F3CD0ACE6E655F49D896898C8D103F5D6C1FA1CA08FF949C07BB5C5ECA1A6A47BD3F7004075ZAl6I" TargetMode="External"/><Relationship Id="rId31" Type="http://schemas.openxmlformats.org/officeDocument/2006/relationships/hyperlink" Target="consultantplus://offline/ref=7ED16F3CD0ACE6E655F49D896898C8D103F5DFC0F413A08FF949C07BB5C5ECA1A6A47BD3F7024374ZAl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D16F3CD0ACE6E655F49D896898C8D103F5D6C1FA1CA08FF949C07BB5C5ECA1A6A47BD7F00BZ4l4I" TargetMode="External"/><Relationship Id="rId14" Type="http://schemas.openxmlformats.org/officeDocument/2006/relationships/hyperlink" Target="consultantplus://offline/ref=7ED16F3CD0ACE6E655F49D896898C8D103F5D6C1FA1CA08FF949C07BB5C5ECA1A6A47BD6F505Z4l2I" TargetMode="External"/><Relationship Id="rId22" Type="http://schemas.openxmlformats.org/officeDocument/2006/relationships/hyperlink" Target="consultantplus://offline/ref=7ED16F3CD0ACE6E655F49D896898C8D103F5D6C1FA1CA08FF949C07BB5C5ECA1A6A47BD3F7004071ZAl4I" TargetMode="External"/><Relationship Id="rId27" Type="http://schemas.openxmlformats.org/officeDocument/2006/relationships/hyperlink" Target="consultantplus://offline/ref=7ED16F3CD0ACE6E655F49D896898C8D103F5D6C1FA1CA08FF949C07BB5C5ECA1A6A47BD6F004Z4lBI" TargetMode="External"/><Relationship Id="rId30" Type="http://schemas.openxmlformats.org/officeDocument/2006/relationships/hyperlink" Target="consultantplus://offline/ref=7ED16F3CD0ACE6E655F49D896898C8D103F5DFC0F413A08FF949C07BB5ZCl5I" TargetMode="External"/><Relationship Id="rId35" Type="http://schemas.openxmlformats.org/officeDocument/2006/relationships/hyperlink" Target="consultantplus://offline/ref=7ED16F3CD0ACE6E655F49D896898C8D103F5DFC0F413A08FF949C07BB5C5ECA1A6A47BD3F7024774ZAl5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Екатерина Николаевна</dc:creator>
  <cp:lastModifiedBy>Петренко Екатерина Николаевна</cp:lastModifiedBy>
  <cp:revision>1</cp:revision>
  <dcterms:created xsi:type="dcterms:W3CDTF">2014-05-07T08:37:00Z</dcterms:created>
  <dcterms:modified xsi:type="dcterms:W3CDTF">2014-05-07T08:39:00Z</dcterms:modified>
</cp:coreProperties>
</file>