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624"/>
        <w:gridCol w:w="2947"/>
      </w:tblGrid>
      <w:tr w:rsidR="001A5CE0" w:rsidTr="001A5CE0">
        <w:tc>
          <w:tcPr>
            <w:tcW w:w="10881" w:type="dxa"/>
          </w:tcPr>
          <w:p w:rsidR="001A5CE0" w:rsidRDefault="001A5C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</w:tcPr>
          <w:p w:rsidR="001A5CE0" w:rsidRDefault="001A5CE0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Приложение № 1</w:t>
            </w:r>
          </w:p>
          <w:p w:rsidR="001A5CE0" w:rsidRDefault="001A5CE0">
            <w:pPr>
              <w:spacing w:line="276" w:lineRule="auto"/>
              <w:ind w:firstLine="0"/>
              <w:jc w:val="left"/>
              <w:rPr>
                <w:rStyle w:val="a6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 </w:t>
            </w:r>
            <w:hyperlink r:id="rId6" w:anchor="sub_0" w:history="1">
              <w:r>
                <w:rPr>
                  <w:rStyle w:val="a7"/>
                  <w:rFonts w:ascii="Times New Roman" w:hAnsi="Times New Roman" w:cs="Times New Roman"/>
                  <w:b w:val="0"/>
                  <w:bCs w:val="0"/>
                  <w:color w:val="000000"/>
                  <w:sz w:val="24"/>
                  <w:szCs w:val="24"/>
                </w:rPr>
                <w:t>решению</w:t>
              </w:r>
            </w:hyperlink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Совета</w:t>
            </w:r>
          </w:p>
          <w:p w:rsidR="001A5CE0" w:rsidRDefault="001A5CE0">
            <w:pPr>
              <w:spacing w:line="276" w:lineRule="auto"/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A5CE0" w:rsidRDefault="001A5CE0">
            <w:pPr>
              <w:spacing w:line="276" w:lineRule="auto"/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Белоглинский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район</w:t>
            </w:r>
          </w:p>
          <w:p w:rsidR="001A5CE0" w:rsidRDefault="001A5CE0">
            <w:pPr>
              <w:spacing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16.11.2010 № 9 § 4</w:t>
            </w:r>
          </w:p>
          <w:p w:rsidR="001A5CE0" w:rsidRDefault="001A5CE0">
            <w:pPr>
              <w:pStyle w:val="a5"/>
              <w:spacing w:line="276" w:lineRule="auto"/>
              <w:jc w:val="center"/>
              <w:rPr>
                <w:rStyle w:val="a6"/>
                <w:rFonts w:ascii="Times New Roman" w:hAnsi="Times New Roman" w:cs="Times New Roman"/>
                <w:noProof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pStyle w:val="a5"/>
              <w:spacing w:line="276" w:lineRule="auto"/>
            </w:pPr>
          </w:p>
        </w:tc>
      </w:tr>
    </w:tbl>
    <w:p w:rsidR="001A5CE0" w:rsidRDefault="001A5CE0" w:rsidP="001A5CE0">
      <w:pPr>
        <w:pStyle w:val="a5"/>
        <w:rPr>
          <w:rFonts w:ascii="Times New Roman" w:hAnsi="Times New Roman" w:cs="Times New Roman"/>
        </w:rPr>
      </w:pPr>
    </w:p>
    <w:p w:rsidR="001A5CE0" w:rsidRDefault="001A5CE0" w:rsidP="001A5CE0">
      <w:pPr>
        <w:ind w:firstLine="0"/>
        <w:jc w:val="right"/>
        <w:rPr>
          <w:rStyle w:val="a6"/>
          <w:b w:val="0"/>
          <w:bCs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 w:rsidR="001A5CE0" w:rsidRDefault="001A5CE0" w:rsidP="001A5CE0">
      <w:pPr>
        <w:pStyle w:val="a5"/>
        <w:jc w:val="center"/>
        <w:rPr>
          <w:rStyle w:val="a6"/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</w:rPr>
        <w:t>Значения корректирующего коэффициента базовой доходности К2</w:t>
      </w:r>
    </w:p>
    <w:p w:rsidR="001A5CE0" w:rsidRDefault="001A5CE0" w:rsidP="001A5C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288"/>
        <w:gridCol w:w="1753"/>
        <w:gridCol w:w="1753"/>
        <w:gridCol w:w="1753"/>
      </w:tblGrid>
      <w:tr w:rsidR="001A5CE0" w:rsidTr="001A5CE0">
        <w:trPr>
          <w:cantSplit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Код ОКУН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Значение корректирующего коэффициента базовой доходности К2</w:t>
            </w:r>
          </w:p>
        </w:tc>
      </w:tr>
      <w:tr w:rsidR="001A5CE0" w:rsidTr="001A5CE0">
        <w:trPr>
          <w:cantSplit/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населенный пункт с населением от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15 до 30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тысяч человек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населенный пункт с населением от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1 до 15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тысяч человек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 xml:space="preserve">населенный пункт с населением 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до 1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тысячи человек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010000</w:t>
            </w: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011000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 Ремонт, окраска и пошив обуви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012000</w:t>
            </w: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1.2. Ремонт и пошив швейных, 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1.2.1. Ремонт и пошив  меховых  и  кожаных изделий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0,13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1.2.2. Ремонт и пошив швейных изделий, головных уборов и изделий текстильной галан тереи, ремонт, пошив и вязание трикотажных изделий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0,11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1.2.3. Пошив штор, драпировок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0,13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013000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1.3. Ремонт и техническое обслуживание  бытовой радиоэлектронной аппаратуры,  бытовых машин  и бытовых приборов, ремонт и изготовление металлоизделий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1.3.1. Ремонт  и  техническое обслуживание бытовой радиоэлектронной  аппаратуры,  ремонт бытовых машин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0,26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1.3.2. Ремонт бытовых приборов:  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часов;   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электрокалькуляторов, персональных ЭВМ, оргтехники;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прочих бытовых приборов.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0,16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0,79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0,13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0,36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0,07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0,26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0,04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1.3.3. Ремонт и изготовление  металлоизделий: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ювелирных изделий;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прочих металлоизделий.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0,51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0,28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0,20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1.3.4. Изготовление и установка ворот, ограждений, декоративных решеток из металла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0,24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014000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1.4. Ремонт мебели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015000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1.5. Химическая чистка и крашение,  услуги прачечных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0,11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016000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1.6. Ремонт и строительство жилья и других построек, за исключением строительства индивидуальных домов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0,42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018000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1.7. Услуги фотоателье и фото- и кинолабо раторий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0,19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019000</w:t>
            </w: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1.8. Услуги бань и душевых, парикмахерских. Услуги предприятий по прокату. Ритуальные, обрядовые услуги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1.8.1. Услуги бань и душевых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0,28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1.8.2. Услуги парикмахерских:        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салонов-парикмахерских;  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парикмахерских.                             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0,50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0,27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0,21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0,17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1.8.4. Услуги по прокату: 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транспортных средств, бытовой радиоэлектронной аппаратуры и принадлежностей к ней, видеоигровых устройств, видеокассет, компьютеров,  игровых                программ, игровых автоматов, велосипедов водных, водных  лыж, лодок, катеров;</w:t>
            </w:r>
            <w:proofErr w:type="gramEnd"/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прочих предметов.       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0,46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0,22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0,21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0,15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1.8.5. Ритуальные, обрядовые услуги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0,35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0,25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0,13    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018300,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019700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1.9. Прочие услуги производственного и не производственного характера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b w:val="0"/>
                <w:bCs w:val="0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</w:rPr>
              <w:t>0,20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083000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Оказание ветеринарных услуг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0,35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0,20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Style w:val="a6"/>
                <w:noProof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0,14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017000</w:t>
            </w: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 Оказание услуг по ремонту, техническому обслуживанию и мойке автотранспортных средств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3.1. Ремонту,   техническому  обслуживанию автотранспортных средств  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0,52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0,37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0,24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3.1.1. Шиномонтаж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0,49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0,11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3.2. Мойке автотранспортных средств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0,60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0,34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0,28  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017608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4. Оказание услуг  по предоставлению во временное владение (в пользование) мест для стоянки автотранспортных средств, а также по хранению  автотранспортных средств на платных стоянках (за исключением штрафных автостоянок)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0,25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0,17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0,12    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020000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5.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021520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021521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 xml:space="preserve">5.1. Перевозка пассажиров автобусами по регулярным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 xml:space="preserve">маршрутам 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- в пригородном сообщении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0,13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0,13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0,13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021522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 в междугородном сообщении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021525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5.2. Перевозки пассажиров автобусами по маршрутам (направлениям) с выбором пассажирами мест остановки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городском сообщении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021545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5.3. Перевозка пассажиров легковыми автомобилями, в том числе и токсомоторами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1,0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022500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5.4. Оказание автотранспортных услуг по перевозке грузов: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Услуги грузового автомобильного транспорта при грузоподъемности транспортного средства:</w:t>
            </w:r>
          </w:p>
          <w:p w:rsidR="001A5CE0" w:rsidRDefault="001A5CE0" w:rsidP="00AF4ED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до 3,5 тонн </w:t>
            </w:r>
          </w:p>
          <w:p w:rsidR="001A5CE0" w:rsidRDefault="001A5CE0" w:rsidP="00AF4ED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от 3,5 до 7,0 тонн</w:t>
            </w:r>
          </w:p>
          <w:p w:rsidR="001A5CE0" w:rsidRDefault="001A5CE0" w:rsidP="00AF4ED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от 7,0 тонн и выше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0,72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0,8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0,72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0,8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0,72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0,8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1,0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121100</w:t>
            </w: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 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озничная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6.1. Сотовыми телефонами,  аксессуарами  к ним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1,00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0,8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0,6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6.2. Ювелирными изделиями, оружием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0,4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0,24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0,16    </w:t>
            </w:r>
          </w:p>
        </w:tc>
      </w:tr>
      <w:tr w:rsidR="001A5CE0" w:rsidTr="001A5CE0">
        <w:trPr>
          <w:cantSplit/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6.3. Подакцизными товарами: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0,31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0,20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0,13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6.4. Аудио-,  видео- и другой бытовой техникой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0,14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6.5. Аудио-  и видеокассетами  с записями, компакт-дисками           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0,09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6.6. Лекарственными средствами и  препаратами  (кроме ветеринарных аптек)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0,5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0,27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0,14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6.7. Лекарственными средствами  и препаратами 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через ветеринарные аптеки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6.8. Печатной продукцией  средств массовой информации, книжной продукцией,  связанной с образованием, наукой и культурой  (кроме продукции рекламного и эротического характера)                     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0,11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0,07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0,04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6.9. Изделиями   народных   художественных промыслов Краснодарского края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0,06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0,04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0,03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6.10. Товарами по образцам (по каталогам, по проспектам, буклетам, представленными фотографиями и др. информационные  материалы, а также рекламные объявления о продаже товаров)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1,00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0,76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0,65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6.11. Прочими товарами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0,13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0,11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121100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121100</w:t>
            </w: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7.1.Розничная торговля,  осуществляемая 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как не превышает 5 квадратных метров, так и превышает 5 квадратных метров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7.1.1. Сотовыми телефонами,  аксессуарами  к ним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1,00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0,74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0,60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7.1.2. Подакцизными товарами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0,39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0,16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7.1.3. Аудио-,  видео- и другой бытовой техникой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0,44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0,25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0,20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7.1.4. Аудио-  и  видеокассетами с записями, компакт-дисками           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0,38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0,17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0,17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7.1.5. Лекарственными средствами и  препаратами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0.48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0,29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0,25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из них лекарственными средствами и  пре паратами через аптечные пункты,  созданные при фельдшерско-акушерских пунктах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0,10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0,10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0,10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7.1.6. Печатной продукцией  средств массовой информации, книжной продукцией,  связанной с образованием, наукой и культурой  (кроме продукции рекламного и эротического характера)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0,24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0,14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0,10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7.1.7. Товарами по образцам (по каталогам, по проспектам, буклетам, представленными фотографиями и др. информационные  материалы, а также рекламные объявления о продаже товаров) через стационарную торговую сеть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0,7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0,6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7.1.8. Строительными, в том числе отделочными материалами, металлопрокатом за исключение товаров по образцам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0,5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0,34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7.1.9. Изделиями   народных   художественных промыслов Краснодарского края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0,16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0,10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0,08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7.1.10. Прочими товарами    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0,3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0,16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0,12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121100</w:t>
            </w:r>
          </w:p>
          <w:p w:rsidR="001A5CE0" w:rsidRDefault="001A5CE0">
            <w:pPr>
              <w:spacing w:line="276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7.2. Развозная и разносная  розничная торговля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0,55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0,32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0,25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122000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122000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5CE0" w:rsidRDefault="001A5CE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8.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общественного питания, осуществляемых через объекты организации общественного питания </w:t>
            </w:r>
          </w:p>
          <w:p w:rsidR="001A5CE0" w:rsidRDefault="001A5CE0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8.1. Оказание  услуг общественного питания в столовых, буфетах организаций и учреждений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0,02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0,01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0,01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8.2. Оказание  услуг общественного питания в столовых и детских кафе (исключая реализацию алкогольной и табачной продукции), а также буфетах концертно-зрелищных объектов культуры, обслуживающих исключительно зрителей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0,13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0,06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0,03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8.3. Оказание  услуг общественного питания в ресторанах, барах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0,52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0,3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0,14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8.4. Оказание  услуг общественного питания в закусочных, кафе (кроме детских), прочих типах объектов общественного питания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0,45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0,11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0,39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0,16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0,11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806000</w:t>
            </w:r>
          </w:p>
        </w:tc>
        <w:tc>
          <w:tcPr>
            <w:tcW w:w="1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Распространения и (или) размещения наружной рекламы</w:t>
            </w:r>
          </w:p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806000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10.1. Распространение наружной рекламы с использованием рекламных конструкций (за исключением  рекламных конструкций с автоматической сменой изображения и электронных табло)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0,04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0,04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10.2. Распространение наружной рекламы с использованием рекламных конструкций  с автоматической сменой изображения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0,04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0,04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0,04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10.3. Распространение наружной рекламы посредством электронных табло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0,05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0,05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0,05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10.4. Распространение и (или) размещение социально значимой рекламы любым способом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0,005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Размещение рекламы на транспортных средствах.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0,04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0,04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0,04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E0" w:rsidRDefault="001A5C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11.1. Распространение и (или) размещение социально значимой рекламы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0,005</w:t>
            </w:r>
          </w:p>
        </w:tc>
      </w:tr>
      <w:tr w:rsidR="001A5CE0" w:rsidTr="001A5CE0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803101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pStyle w:val="a3"/>
              <w:spacing w:line="276" w:lineRule="auto"/>
              <w:rPr>
                <w:noProof/>
              </w:rPr>
            </w:pPr>
            <w:r>
              <w:rPr>
                <w:rFonts w:ascii="Times New Roman" w:hAnsi="Times New Roman" w:cs="Times New Roman"/>
              </w:rPr>
      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      </w:r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0,28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0,11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0,11    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как не превышает 5 квадратных метров, так и превышает 5 квадратных метров</w:t>
            </w:r>
            <w:proofErr w:type="gramEnd"/>
          </w:p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0,19</w:t>
            </w:r>
          </w:p>
        </w:tc>
      </w:tr>
      <w:tr w:rsidR="001A5CE0" w:rsidTr="001A5CE0">
        <w:trPr>
          <w:cantSplit/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803100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 как не превышает 10 квадратных метров, так и превышает 10 квадратных метров.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E0" w:rsidRDefault="001A5CE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0,04</w:t>
            </w:r>
          </w:p>
        </w:tc>
      </w:tr>
    </w:tbl>
    <w:p w:rsidR="001A5CE0" w:rsidRDefault="001A5CE0" w:rsidP="001A5CE0">
      <w:pPr>
        <w:pStyle w:val="a5"/>
        <w:rPr>
          <w:rStyle w:val="a6"/>
          <w:b w:val="0"/>
          <w:bCs w:val="0"/>
          <w:color w:val="000000"/>
          <w14:textFill>
            <w14:solidFill>
              <w14:srgbClr w14:val="000000"/>
            </w14:solidFill>
          </w14:textFill>
        </w:rPr>
      </w:pPr>
      <w:r>
        <w:rPr>
          <w:noProof/>
        </w:rPr>
        <w:t xml:space="preserve">    </w:t>
      </w:r>
    </w:p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5764"/>
    <w:multiLevelType w:val="hybridMultilevel"/>
    <w:tmpl w:val="AD8A0B74"/>
    <w:lvl w:ilvl="0" w:tplc="A4F241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1F"/>
    <w:rsid w:val="001A5CE0"/>
    <w:rsid w:val="0071151F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A5CE0"/>
    <w:pPr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A5CE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1A5CE0"/>
    <w:pPr>
      <w:ind w:firstLine="0"/>
    </w:pPr>
    <w:rPr>
      <w:rFonts w:ascii="Courier New" w:hAnsi="Courier New" w:cs="Courier New"/>
      <w:sz w:val="20"/>
      <w:szCs w:val="20"/>
    </w:rPr>
  </w:style>
  <w:style w:type="character" w:customStyle="1" w:styleId="a6">
    <w:name w:val="Цветовое выделение"/>
    <w:uiPriority w:val="99"/>
    <w:rsid w:val="001A5CE0"/>
    <w:rPr>
      <w:b/>
      <w:bCs/>
      <w:color w:val="000080"/>
      <w14:textFill>
        <w14:solidFill>
          <w14:srgbClr w14:val="000000"/>
        </w14:solidFill>
      </w14:textFill>
    </w:rPr>
  </w:style>
  <w:style w:type="character" w:customStyle="1" w:styleId="a7">
    <w:name w:val="Гипертекстовая ссылка"/>
    <w:basedOn w:val="a6"/>
    <w:uiPriority w:val="99"/>
    <w:rsid w:val="001A5CE0"/>
    <w:rPr>
      <w:b/>
      <w:bCs/>
      <w:color w:val="008000"/>
      <w:u w:val="singl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A5CE0"/>
    <w:pPr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A5CE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1A5CE0"/>
    <w:pPr>
      <w:ind w:firstLine="0"/>
    </w:pPr>
    <w:rPr>
      <w:rFonts w:ascii="Courier New" w:hAnsi="Courier New" w:cs="Courier New"/>
      <w:sz w:val="20"/>
      <w:szCs w:val="20"/>
    </w:rPr>
  </w:style>
  <w:style w:type="character" w:customStyle="1" w:styleId="a6">
    <w:name w:val="Цветовое выделение"/>
    <w:uiPriority w:val="99"/>
    <w:rsid w:val="001A5CE0"/>
    <w:rPr>
      <w:b/>
      <w:bCs/>
      <w:color w:val="000080"/>
      <w14:textFill>
        <w14:solidFill>
          <w14:srgbClr w14:val="000000"/>
        </w14:solidFill>
      </w14:textFill>
    </w:rPr>
  </w:style>
  <w:style w:type="character" w:customStyle="1" w:styleId="a7">
    <w:name w:val="Гипертекстовая ссылка"/>
    <w:basedOn w:val="a6"/>
    <w:uiPriority w:val="99"/>
    <w:rsid w:val="001A5CE0"/>
    <w:rPr>
      <w:b/>
      <w:bCs/>
      <w:color w:val="008000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O:\2015\&#1055;&#1077;&#1090;&#1088;&#1077;&#1085;&#1082;&#1086;%20&#1045;.&#1053;\&#1057;&#1072;&#1081;&#1090;\&#1045;&#1053;&#1042;&#1044;\mo_2360_2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2015-01-22T08:36:00Z</dcterms:created>
  <dcterms:modified xsi:type="dcterms:W3CDTF">2015-01-22T08:36:00Z</dcterms:modified>
</cp:coreProperties>
</file>