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3E" w:rsidRDefault="0041503E" w:rsidP="0041503E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_GoBack"/>
      <w:r>
        <w:t>Приложение</w:t>
      </w:r>
    </w:p>
    <w:p w:rsidR="0041503E" w:rsidRDefault="0041503E" w:rsidP="0041503E">
      <w:pPr>
        <w:widowControl w:val="0"/>
        <w:autoSpaceDE w:val="0"/>
        <w:autoSpaceDN w:val="0"/>
        <w:adjustRightInd w:val="0"/>
        <w:jc w:val="right"/>
      </w:pPr>
      <w:r>
        <w:t>к решению</w:t>
      </w:r>
    </w:p>
    <w:p w:rsidR="0041503E" w:rsidRDefault="0041503E" w:rsidP="0041503E">
      <w:pPr>
        <w:widowControl w:val="0"/>
        <w:autoSpaceDE w:val="0"/>
        <w:autoSpaceDN w:val="0"/>
        <w:adjustRightInd w:val="0"/>
        <w:jc w:val="right"/>
      </w:pPr>
      <w:r>
        <w:t>Совета муниципального</w:t>
      </w:r>
    </w:p>
    <w:p w:rsidR="0041503E" w:rsidRDefault="0041503E" w:rsidP="0041503E">
      <w:pPr>
        <w:widowControl w:val="0"/>
        <w:autoSpaceDE w:val="0"/>
        <w:autoSpaceDN w:val="0"/>
        <w:adjustRightInd w:val="0"/>
        <w:jc w:val="right"/>
      </w:pPr>
      <w:r>
        <w:t>образования Павловский район</w:t>
      </w:r>
    </w:p>
    <w:p w:rsidR="0041503E" w:rsidRDefault="0041503E" w:rsidP="0041503E">
      <w:pPr>
        <w:widowControl w:val="0"/>
        <w:autoSpaceDE w:val="0"/>
        <w:autoSpaceDN w:val="0"/>
        <w:adjustRightInd w:val="0"/>
        <w:jc w:val="right"/>
      </w:pPr>
      <w:r>
        <w:t xml:space="preserve">от 17 октября </w:t>
      </w:r>
      <w:smartTag w:uri="urn:schemas-microsoft-com:office:smarttags" w:element="metricconverter">
        <w:smartTagPr>
          <w:attr w:name="ProductID" w:val="2013 г"/>
        </w:smartTagPr>
        <w:r>
          <w:t>2013 г</w:t>
        </w:r>
      </w:smartTag>
      <w:r>
        <w:t>. N 58/442</w:t>
      </w:r>
    </w:p>
    <w:bookmarkEnd w:id="0"/>
    <w:p w:rsidR="0041503E" w:rsidRDefault="0041503E" w:rsidP="0041503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ЗНАЧЕНИЕ</w:t>
      </w:r>
    </w:p>
    <w:p w:rsidR="0041503E" w:rsidRDefault="0041503E" w:rsidP="0041503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КОРРЕКТИРУЮЩЕГО КОЭФФИЦИЕНТА БАЗОВОЙ ДОХОДНОСТИ К</w:t>
      </w:r>
      <w:proofErr w:type="gramStart"/>
      <w:r>
        <w:rPr>
          <w:b/>
          <w:bCs/>
        </w:rPr>
        <w:t>2</w:t>
      </w:r>
      <w:proofErr w:type="gramEnd"/>
    </w:p>
    <w:p w:rsidR="0041503E" w:rsidRDefault="0041503E" w:rsidP="0041503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5"/>
        <w:gridCol w:w="1757"/>
        <w:gridCol w:w="2778"/>
        <w:gridCol w:w="1928"/>
      </w:tblGrid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деятельности</w:t>
            </w:r>
          </w:p>
        </w:tc>
        <w:tc>
          <w:tcPr>
            <w:tcW w:w="6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Коэффициент К</w:t>
            </w:r>
            <w:proofErr w:type="gramStart"/>
            <w:r>
              <w:t>2</w:t>
            </w:r>
            <w:proofErr w:type="gramEnd"/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станица Павловская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станицаНоволеушковская</w:t>
            </w:r>
            <w:proofErr w:type="spellEnd"/>
          </w:p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станица Старолеушковская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другие населенные пункты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 Оказание бытовых услуг населению: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1.1 Ремонт, окраска, пошив обуви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0,265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0,106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1.2. Ремонт, пошив меховых, кожаных изделий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0,079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1.3. Ремонт, пошив швейных изделий (за исключением штор и драпировок), головных уборов, изделий текстильной галантереи, ремонт, пошив, вязание трикотажных изделий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0,159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0,074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1.3.1. Пошив штор и драпировок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0,127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1.4. Ремонт, изготовление металлоизделий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1.4.1. Ворот, декоративных решеток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0,70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0,32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1.4.2. Ювелирных изделий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0,25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1.4.3. Прочих металлоизделий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0,70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0,32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1.5. Ремонт, техническое обслуживание бытовой радиоэлектронной аппаратуры, бытовых машин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0,127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1.6. Ремонт бытовых приборов: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1.6.1. Часов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0,096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1.6.2. Персональных ЭВМ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0,84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1.6.3. Прочих бытовых приборов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0,059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1.7. Ремонт мебели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1.8. Химическая чистка, крашение, услуги прачечных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0,127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1.9. Ремонт жилья и других построек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0,96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0,65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1.10. Услуги фотоателье и фото и кинолабораторий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0,83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0,54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1.11. Услуги бань, душевых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0,275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0,127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1.11.1. Услуги саун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1.12. Услуги парикмахерских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1.12.1. Салонов парикмахерских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0,21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1.12.2. Парикмахерских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1.13. Услуги по прокату: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 xml:space="preserve">1.13.1. Автомобилей, видеоигровых устройств, видеокассет, компьютеров, компьютерных программ, игровых программ, игровых автоматов, </w:t>
            </w:r>
            <w:proofErr w:type="spellStart"/>
            <w:r>
              <w:t>плавсредств</w:t>
            </w:r>
            <w:proofErr w:type="spellEnd"/>
            <w:r>
              <w:t>, домиков и палаток в местах отдыха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0,22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1.13.2. Прочих предметов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0,148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1.14. Ритуальные, обрядовые услуги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0,127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1.15. Прочие услуги производственного, непроизводственного характера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0,21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2. Оказание ветеринарных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0,15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3. Оказание услуг по ремонту, техническому обслуживанию и мойке автомототранспортных средств: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3.1. Ремонт автомототранспорта (кузовные работы)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0,212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3.2. Мойка автомототранспортных средств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0,69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0,25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3.3. Ремонт, техническое и сервисное обслуживание автомототранспорта (кроме кузовных работ)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0,14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0,72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0,307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0,243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5. Оказание автотранспортных услуг по перевозке грузов: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5.1. Оказание автотранспортных услуг по перевозке грузов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0,89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5.2. Оказание автотранспортных услуг по перевозке пассажиров, с количеством пассажирских мест: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5.2.1. До 4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5.2.2. Свыше 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 xml:space="preserve">6. Розничная торговля, осуществляемая через объекты </w:t>
            </w:r>
            <w:r>
              <w:lastRenderedPageBreak/>
              <w:t>стационарной торговой сети и имеющей торговые залы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6.1. Сотовыми телефонами, аксессуарами к ним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0,72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6.2. Ювелирными изделиями, оружием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0,62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0,24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6.3. Подакцизными товарами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6.4. Аудио-, виде</w:t>
            </w:r>
            <w:proofErr w:type="gramStart"/>
            <w:r>
              <w:t>о-</w:t>
            </w:r>
            <w:proofErr w:type="gramEnd"/>
            <w:r>
              <w:t xml:space="preserve"> и другой бытовой техникой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6.5. Аудио- и видеокассетами с записями, компакт-дисками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 xml:space="preserve">6.6. Лекарственными средствами и препаратами организациями и индивидуальными предпринимателями, реализующими </w:t>
            </w:r>
            <w:proofErr w:type="spellStart"/>
            <w:r>
              <w:t>наркосодержащие</w:t>
            </w:r>
            <w:proofErr w:type="spellEnd"/>
            <w:r>
              <w:t xml:space="preserve"> препараты на строгом учете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0,11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 xml:space="preserve">6.7. Лекарственными средствами и препаратами (кроме отпуска медикаментов организациями, изготавливающими лекарственные средства, реализации </w:t>
            </w:r>
            <w:proofErr w:type="spellStart"/>
            <w:r>
              <w:t>наркосодержащих</w:t>
            </w:r>
            <w:proofErr w:type="spellEnd"/>
            <w:r>
              <w:t xml:space="preserve"> препаратов)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0,79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0,14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6.8. 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0,052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6.9. Изделиями народных художественных промыслов Краснодарского края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0,033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6.10. Товарами по образцам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0,805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0,68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6.11. Прочими товарами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0,169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0,116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6.12. Товарами, реализуемыми предприятиями единой системы военной торговли Министерства обороны Российской Федерации, расположенными на закрытых территориях воинских частей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0,137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0,068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0,045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7.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7.1. Сотовыми телефонами, аксессуарами к ним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0,65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0,53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7.2. Подакцизными товарами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0,349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0,148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7.3. Аудио-, виде</w:t>
            </w:r>
            <w:proofErr w:type="gramStart"/>
            <w:r>
              <w:t>о-</w:t>
            </w:r>
            <w:proofErr w:type="gramEnd"/>
            <w:r>
              <w:t xml:space="preserve"> и другой бытовой техникой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0,254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0,233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7.4. Аудио и видеокассетами с записями, компакт-дисками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0,159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0,159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7.5. Лекарственными средствами и препаратами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0,243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из них: лекарственными средствами и препаратами через аптечные пункты второй категории, созданные при фельдшерско-</w:t>
            </w:r>
            <w:r>
              <w:lastRenderedPageBreak/>
              <w:t>акушерских пунктах муниципальных предприятий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0,116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0,116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7.6. 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0,091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7.7. Товарами по образцам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1,0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0,66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0,53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7.8. Строительными материалами, в том числе отделочными, а также металлопрокатом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0,339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7.9. Изделиями народных художественных промыслов Краснодарского края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0,091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7.10. Прочими товарами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0,286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0,101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за исключением реализации товаров с использованием торговых автоматов: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8.1. Сотовыми телефонами, аксессуарами к ним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0,883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0,475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8.2. Подакцизными товарами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0,294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0,152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0,124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8.3. Аудио-, виде</w:t>
            </w:r>
            <w:proofErr w:type="gramStart"/>
            <w:r>
              <w:t>о-</w:t>
            </w:r>
            <w:proofErr w:type="gramEnd"/>
            <w:r>
              <w:t xml:space="preserve"> и другой бытовой техникой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0,371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0,147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8.4. Аудио и видеокассетами с записями, компакт-дисками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0,296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0,132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8.5. Лекарственными средствами и препаратами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0,485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0,237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0,208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из них: лекарственными средствами и препаратами через аптечные пункты второй категории, созданные при фельдшерско-акушерских пунктах муниципальных предприятий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0,095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8.6. Печатной продукцией средств массовой информации, книжной продукцией, связанной с образованием, наукой и культурой (кроме продукции рекламного и эротического характера)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0,103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0,076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8.7. Товарами по образцам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0,883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0,598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0,474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8.8. Строительными материалами, в том числе отделочными, а также металлопрокатом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0,285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0,148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0,148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8.9. Изделиями народных художественных промыслов Краснодарского края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0,076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 Прочими товарами, площадь торгового места в которых составляет: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8.10.1. Свыше 5 до 6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0,081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8.10.2. Свыше 6 до 7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0,079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8.10.3. Свыше 7 до 8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8.10.4. Свыше 8 до 9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0,209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0,076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8.10.5. Свыше 9 до 10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0,208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0,075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8.10.6. Свыше 10 до 11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0,203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0,074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8.10.7. Свыше 11 до 12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0,201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0,073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8.10.8. Свыше 12 до 13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0,073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8.10.9. Свыше 13 до 14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0,072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8.10.10. Свыше 14 до 15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0,071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8.10.11. Свыше 15 до 16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8.10.12. Свыше 16 до 17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0,068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8.10.13. Свыше 17 до 18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0,067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8.10.14. Свыше 18 до 19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0,067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8.10.15. Свыше 19 до 20 квадратных метров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0,067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8.10.16. Более 20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0,066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9. Реализация товаров с использованием торговых автоматов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0,04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10. Развозная и разносная розничная торговля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0,66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0,25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11. Оказание услуг общественного питания через объект организации общественного питания, имеющий зал обслуживания посетителей: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11.1. В столовых, буфетах организаций и учреждений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0,014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0,014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11.2. В столовых, детских кафе (исключая реализацию алкогольной и табачной продукции), а также буфетах концертно-зрелищных объектов культуры, обслуживающих исключительно зрителей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0,038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11.3. В ресторанах, барах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0,32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11.4. В закусочных, кафе (кроме детских), прочих типах объектов общественного питания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0,15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12. 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0,40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0,12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13. Распространение наружной рекламы с использованием рекламных конструкций: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13.1.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13.2.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13.3. Распространение наружной рекламы с использованием электронных табло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0,063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14.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0,08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15. Оказание услуг по временному размещению и проживанию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0,107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16.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</w:t>
            </w:r>
          </w:p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если площадь каждого из них не превышает 5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0,06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17.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0,034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18.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0,056</w:t>
            </w:r>
          </w:p>
        </w:tc>
      </w:tr>
      <w:tr w:rsidR="0041503E" w:rsidTr="00172C3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 xml:space="preserve">19. Оказание услуг по передаче во временное владение и (или) в пользование земельных участков для размещения объектов </w:t>
            </w:r>
            <w:r>
              <w:lastRenderedPageBreak/>
              <w:t>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0,14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0,108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03E" w:rsidRDefault="0041503E" w:rsidP="00172C35">
            <w:pPr>
              <w:widowControl w:val="0"/>
              <w:autoSpaceDE w:val="0"/>
              <w:autoSpaceDN w:val="0"/>
              <w:adjustRightInd w:val="0"/>
            </w:pPr>
            <w:r>
              <w:t>0,0341</w:t>
            </w:r>
          </w:p>
        </w:tc>
      </w:tr>
    </w:tbl>
    <w:p w:rsidR="0041503E" w:rsidRDefault="0041503E" w:rsidP="0041503E">
      <w:pPr>
        <w:widowControl w:val="0"/>
        <w:autoSpaceDE w:val="0"/>
        <w:autoSpaceDN w:val="0"/>
        <w:adjustRightInd w:val="0"/>
        <w:jc w:val="both"/>
      </w:pPr>
    </w:p>
    <w:p w:rsidR="0041503E" w:rsidRDefault="0041503E" w:rsidP="0041503E">
      <w:pPr>
        <w:widowControl w:val="0"/>
        <w:autoSpaceDE w:val="0"/>
        <w:autoSpaceDN w:val="0"/>
        <w:adjustRightInd w:val="0"/>
        <w:ind w:firstLine="540"/>
        <w:jc w:val="both"/>
      </w:pPr>
      <w:r>
        <w:t>В случае если в рамках одного вида деятельности налогоплательщиком осуществляется торговля товарами нескольких групп, или одновременно оказываются услуги по ремонту, техническому обслуживанию и мойке автотранспортных средств, или оказывается несколько видов бытовых услуг, для которых установлены различные значения корректирующего коэффициента К</w:t>
      </w:r>
      <w:proofErr w:type="gramStart"/>
      <w:r>
        <w:t>2</w:t>
      </w:r>
      <w:proofErr w:type="gramEnd"/>
      <w:r>
        <w:t>, при расчете налога по данному виду деятельности по каждому объекту используется наибольшее по размеру значение коэффициента К2.</w:t>
      </w:r>
    </w:p>
    <w:p w:rsidR="0041503E" w:rsidRDefault="0041503E" w:rsidP="0041503E">
      <w:pPr>
        <w:widowControl w:val="0"/>
        <w:autoSpaceDE w:val="0"/>
        <w:autoSpaceDN w:val="0"/>
        <w:adjustRightInd w:val="0"/>
        <w:jc w:val="both"/>
      </w:pPr>
    </w:p>
    <w:p w:rsidR="0041503E" w:rsidRDefault="0041503E" w:rsidP="0041503E">
      <w:pPr>
        <w:widowControl w:val="0"/>
        <w:autoSpaceDE w:val="0"/>
        <w:autoSpaceDN w:val="0"/>
        <w:adjustRightInd w:val="0"/>
        <w:jc w:val="right"/>
      </w:pPr>
      <w:r>
        <w:t>Первый заместитель главы</w:t>
      </w:r>
    </w:p>
    <w:p w:rsidR="0041503E" w:rsidRDefault="0041503E" w:rsidP="0041503E">
      <w:pPr>
        <w:widowControl w:val="0"/>
        <w:autoSpaceDE w:val="0"/>
        <w:autoSpaceDN w:val="0"/>
        <w:adjustRightInd w:val="0"/>
        <w:jc w:val="right"/>
      </w:pPr>
      <w:r>
        <w:t>муниципального образования</w:t>
      </w:r>
    </w:p>
    <w:p w:rsidR="0041503E" w:rsidRDefault="0041503E" w:rsidP="0041503E">
      <w:pPr>
        <w:widowControl w:val="0"/>
        <w:autoSpaceDE w:val="0"/>
        <w:autoSpaceDN w:val="0"/>
        <w:adjustRightInd w:val="0"/>
        <w:jc w:val="right"/>
      </w:pPr>
      <w:r>
        <w:t>Павловский район</w:t>
      </w:r>
    </w:p>
    <w:p w:rsidR="0041503E" w:rsidRDefault="0041503E" w:rsidP="0041503E">
      <w:pPr>
        <w:widowControl w:val="0"/>
        <w:autoSpaceDE w:val="0"/>
        <w:autoSpaceDN w:val="0"/>
        <w:adjustRightInd w:val="0"/>
        <w:jc w:val="right"/>
      </w:pPr>
      <w:r>
        <w:t>Д.Н.БЕЛЕНКО</w:t>
      </w:r>
    </w:p>
    <w:p w:rsidR="0041503E" w:rsidRDefault="0041503E" w:rsidP="0041503E">
      <w:pPr>
        <w:widowControl w:val="0"/>
        <w:autoSpaceDE w:val="0"/>
        <w:autoSpaceDN w:val="0"/>
        <w:adjustRightInd w:val="0"/>
        <w:jc w:val="both"/>
      </w:pPr>
    </w:p>
    <w:p w:rsidR="0041503E" w:rsidRDefault="0041503E" w:rsidP="0041503E">
      <w:pPr>
        <w:widowControl w:val="0"/>
        <w:autoSpaceDE w:val="0"/>
        <w:autoSpaceDN w:val="0"/>
        <w:adjustRightInd w:val="0"/>
        <w:jc w:val="both"/>
      </w:pPr>
    </w:p>
    <w:p w:rsidR="0041503E" w:rsidRDefault="0041503E" w:rsidP="0041503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41503E" w:rsidRDefault="0041503E" w:rsidP="0041503E"/>
    <w:p w:rsidR="008A21B1" w:rsidRDefault="008A21B1"/>
    <w:sectPr w:rsidR="008A21B1" w:rsidSect="004150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2A"/>
    <w:rsid w:val="0041503E"/>
    <w:rsid w:val="008A21B1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1665</Words>
  <Characters>9493</Characters>
  <Application>Microsoft Office Word</Application>
  <DocSecurity>0</DocSecurity>
  <Lines>79</Lines>
  <Paragraphs>22</Paragraphs>
  <ScaleCrop>false</ScaleCrop>
  <Company/>
  <LinksUpToDate>false</LinksUpToDate>
  <CharactersWithSpaces>11136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Екатерина Николаевна</dc:creator>
  <cp:keywords/>
  <dc:description/>
  <cp:lastModifiedBy>Петренко Екатерина Николаевна</cp:lastModifiedBy>
  <cp:revision>2</cp:revision>
  <dcterms:created xsi:type="dcterms:W3CDTF">2015-01-22T09:08:00Z</dcterms:created>
  <dcterms:modified xsi:type="dcterms:W3CDTF">2015-01-22T09:09:00Z</dcterms:modified>
</cp:coreProperties>
</file>