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01" w:type="dxa"/>
        <w:tblLook w:val="01E0" w:firstRow="1" w:lastRow="1" w:firstColumn="1" w:lastColumn="1" w:noHBand="0" w:noVBand="0"/>
      </w:tblPr>
      <w:tblGrid>
        <w:gridCol w:w="3425"/>
        <w:gridCol w:w="2963"/>
        <w:gridCol w:w="1011"/>
        <w:gridCol w:w="2102"/>
      </w:tblGrid>
      <w:tr w:rsidR="003D50D9" w:rsidTr="00C134F5">
        <w:tc>
          <w:tcPr>
            <w:tcW w:w="3528" w:type="dxa"/>
          </w:tcPr>
          <w:p w:rsidR="003D50D9" w:rsidRDefault="003D50D9" w:rsidP="00C134F5">
            <w:r>
              <w:t>Тема  семинара</w:t>
            </w:r>
          </w:p>
        </w:tc>
        <w:tc>
          <w:tcPr>
            <w:tcW w:w="3060" w:type="dxa"/>
          </w:tcPr>
          <w:p w:rsidR="003D50D9" w:rsidRDefault="003D50D9" w:rsidP="00C134F5">
            <w:pPr>
              <w:ind w:left="252"/>
            </w:pPr>
            <w:r>
              <w:t>Дата  проведения</w:t>
            </w:r>
          </w:p>
        </w:tc>
        <w:tc>
          <w:tcPr>
            <w:tcW w:w="1080" w:type="dxa"/>
          </w:tcPr>
          <w:p w:rsidR="003D50D9" w:rsidRDefault="003D50D9" w:rsidP="00C134F5">
            <w:pPr>
              <w:ind w:left="-1020" w:firstLine="1064"/>
            </w:pPr>
            <w:r>
              <w:t>Время</w:t>
            </w:r>
          </w:p>
        </w:tc>
        <w:tc>
          <w:tcPr>
            <w:tcW w:w="1833" w:type="dxa"/>
          </w:tcPr>
          <w:p w:rsidR="003D50D9" w:rsidRDefault="003D50D9" w:rsidP="00C134F5">
            <w:r>
              <w:t>Адрес</w:t>
            </w:r>
          </w:p>
        </w:tc>
      </w:tr>
      <w:tr w:rsidR="003D50D9" w:rsidTr="00C134F5">
        <w:tc>
          <w:tcPr>
            <w:tcW w:w="3528" w:type="dxa"/>
          </w:tcPr>
          <w:p w:rsidR="003D50D9" w:rsidRPr="00AD7F93" w:rsidRDefault="003D50D9" w:rsidP="00C134F5">
            <w:pPr>
              <w:rPr>
                <w:color w:val="0D0D0D"/>
                <w:sz w:val="24"/>
                <w:szCs w:val="24"/>
              </w:rPr>
            </w:pPr>
            <w:r w:rsidRPr="00AD7F93">
              <w:rPr>
                <w:color w:val="0D0D0D"/>
                <w:sz w:val="24"/>
                <w:szCs w:val="24"/>
              </w:rPr>
              <w:t>1.Об  изменениях  в  налоговом  законодательстве РФ  с 01.01.2014  года.</w:t>
            </w:r>
          </w:p>
          <w:p w:rsidR="003D50D9" w:rsidRPr="00AD7F93" w:rsidRDefault="003D50D9" w:rsidP="00C134F5">
            <w:pPr>
              <w:rPr>
                <w:color w:val="0D0D0D"/>
                <w:sz w:val="24"/>
                <w:szCs w:val="24"/>
              </w:rPr>
            </w:pPr>
            <w:r w:rsidRPr="00AD7F93">
              <w:rPr>
                <w:color w:val="0D0D0D"/>
                <w:sz w:val="24"/>
                <w:szCs w:val="24"/>
              </w:rPr>
              <w:t>2.Состав  бухгалтерской  отчетности  за  2013  год. Порядок  и  сроки  представления годовой  бухгалтерской  и  налоговой  отчетности.</w:t>
            </w:r>
          </w:p>
          <w:p w:rsidR="003D50D9" w:rsidRPr="00AD7F93" w:rsidRDefault="003D50D9" w:rsidP="00C134F5">
            <w:pPr>
              <w:rPr>
                <w:color w:val="0D0D0D"/>
                <w:sz w:val="24"/>
                <w:szCs w:val="24"/>
              </w:rPr>
            </w:pPr>
            <w:r w:rsidRPr="00AD7F93">
              <w:rPr>
                <w:color w:val="0D0D0D"/>
                <w:sz w:val="24"/>
                <w:szCs w:val="24"/>
              </w:rPr>
              <w:t>3.Предоставление  сведений  по  форме  2 НДФЛ за  201</w:t>
            </w:r>
            <w:r>
              <w:rPr>
                <w:color w:val="0D0D0D"/>
                <w:sz w:val="24"/>
                <w:szCs w:val="24"/>
              </w:rPr>
              <w:t>3</w:t>
            </w:r>
            <w:r w:rsidRPr="00AD7F93">
              <w:rPr>
                <w:color w:val="0D0D0D"/>
                <w:sz w:val="24"/>
                <w:szCs w:val="24"/>
              </w:rPr>
              <w:t xml:space="preserve"> год.</w:t>
            </w:r>
          </w:p>
          <w:p w:rsidR="003D50D9" w:rsidRPr="00AD7F93" w:rsidRDefault="003D50D9" w:rsidP="00C134F5">
            <w:pPr>
              <w:rPr>
                <w:color w:val="0D0D0D"/>
                <w:sz w:val="24"/>
                <w:szCs w:val="24"/>
              </w:rPr>
            </w:pPr>
            <w:r w:rsidRPr="00AD7F93">
              <w:rPr>
                <w:color w:val="0D0D0D"/>
                <w:sz w:val="24"/>
                <w:szCs w:val="24"/>
              </w:rPr>
              <w:t>4.Досудебное  урегулирование налоговых  споров. Сроки представления письменных  возражений и  ходатайств и  порядок их  рассмотрения. Интернет-сервис «Узнай о  жалобе».</w:t>
            </w:r>
          </w:p>
          <w:p w:rsidR="003D50D9" w:rsidRPr="00AD7F93" w:rsidRDefault="003D50D9" w:rsidP="00C134F5">
            <w:pPr>
              <w:rPr>
                <w:color w:val="0D0D0D"/>
                <w:sz w:val="24"/>
                <w:szCs w:val="24"/>
              </w:rPr>
            </w:pPr>
            <w:r w:rsidRPr="00AD7F93">
              <w:rPr>
                <w:color w:val="0D0D0D"/>
                <w:sz w:val="24"/>
                <w:szCs w:val="24"/>
              </w:rPr>
              <w:t xml:space="preserve">5.О  внедрении  </w:t>
            </w:r>
            <w:proofErr w:type="gramStart"/>
            <w:r w:rsidRPr="00AD7F93">
              <w:rPr>
                <w:color w:val="0D0D0D"/>
                <w:sz w:val="24"/>
                <w:szCs w:val="24"/>
              </w:rPr>
              <w:t>интернет-сервиса</w:t>
            </w:r>
            <w:proofErr w:type="gramEnd"/>
            <w:r w:rsidRPr="00AD7F93">
              <w:rPr>
                <w:color w:val="0D0D0D"/>
                <w:sz w:val="24"/>
                <w:szCs w:val="24"/>
              </w:rPr>
              <w:t xml:space="preserve"> «Личный  кабинет  налогоплательщика  юридического  лица»</w:t>
            </w:r>
          </w:p>
          <w:p w:rsidR="003D50D9" w:rsidRDefault="003D50D9" w:rsidP="00C134F5"/>
        </w:tc>
        <w:tc>
          <w:tcPr>
            <w:tcW w:w="3060" w:type="dxa"/>
          </w:tcPr>
          <w:p w:rsidR="003D50D9" w:rsidRDefault="003D50D9" w:rsidP="00C134F5">
            <w:pPr>
              <w:ind w:left="252"/>
            </w:pPr>
            <w:r>
              <w:t>27 февраля  2014 года</w:t>
            </w:r>
          </w:p>
        </w:tc>
        <w:tc>
          <w:tcPr>
            <w:tcW w:w="1080" w:type="dxa"/>
          </w:tcPr>
          <w:p w:rsidR="003D50D9" w:rsidRDefault="003D50D9" w:rsidP="00C134F5">
            <w:pPr>
              <w:ind w:left="-1020" w:firstLine="1064"/>
            </w:pPr>
            <w:r>
              <w:t>10-00</w:t>
            </w:r>
          </w:p>
        </w:tc>
        <w:tc>
          <w:tcPr>
            <w:tcW w:w="1833" w:type="dxa"/>
          </w:tcPr>
          <w:p w:rsidR="003D50D9" w:rsidRDefault="003D50D9" w:rsidP="00C134F5">
            <w:r>
              <w:t xml:space="preserve">г. Армавир  </w:t>
            </w:r>
          </w:p>
          <w:p w:rsidR="003D50D9" w:rsidRDefault="003D50D9" w:rsidP="00C134F5">
            <w:proofErr w:type="spellStart"/>
            <w:r>
              <w:t>ул.К.Либкнехта</w:t>
            </w:r>
            <w:proofErr w:type="spellEnd"/>
            <w:r>
              <w:t xml:space="preserve"> 62</w:t>
            </w:r>
          </w:p>
          <w:p w:rsidR="003D50D9" w:rsidRDefault="003D50D9" w:rsidP="00C134F5">
            <w:r>
              <w:t>Актовый  зал  администрации  г. Армавира</w:t>
            </w:r>
          </w:p>
        </w:tc>
      </w:tr>
    </w:tbl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14"/>
    <w:rsid w:val="003D50D9"/>
    <w:rsid w:val="008A21B1"/>
    <w:rsid w:val="00D4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2014-03-18T07:57:00Z</dcterms:created>
  <dcterms:modified xsi:type="dcterms:W3CDTF">2014-03-18T07:57:00Z</dcterms:modified>
</cp:coreProperties>
</file>