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ЗАКОНОДАТЕЛЬНОЕ СОБРАНИЕ 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от 19 апреля 2016 г. N 2349-П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О ПРОЕКТЕ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ЗАКОНА КРАСНОДАРСКОГО КРАЯ "О ВНЕСЕНИИ ИЗМЕНЕНИЙ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В ЗАКОН КРАСНОДАРСКОГО КРАЯ "О НАЛОГЕ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НА ИМУЩЕСТВО ОРГАНИЗАЦИЙ"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Законодательное Собрание Краснодарского края постановляет: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1. Принять в первом чтении </w:t>
      </w:r>
      <w:hyperlink w:anchor="Par32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проект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Закона Краснодарского края "О внесении изменений в </w:t>
      </w:r>
      <w:hyperlink r:id="rId5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"О налоге на имущество организаций", внесенный главой администрации (губернатором) Краснодарского края (прилагается).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2. Постоянному комитету Законодательного Собрания Краснодарского края по финансово-бюджетной и налоговой политике обобщить предложения и замечания субъектов права законодательной инициативы, с учетом поступивших поправок доработать указанный </w:t>
      </w:r>
      <w:hyperlink w:anchor="Par32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законопроект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и внести его на рассмотрение Законодательного Собрания Краснодарского края во втором чтении.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3. Контроль за выполнением настоящего постановления возложить на постоянный комитет Законодательного Собрания Краснодарского края по финансово-бюджетной и налоговой политике.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Законодательного Собрания 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В.А.БЕКЕТОВ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Законодательного Собрания 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от 19 апреля 2016 г. N 2349-П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Вносится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главой администрации (губернатором)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F13813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В ЗАКОН КРАСНОДАРСКОГО КРАЯ "О НАЛОГЕ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НА ИМУЩЕСТВО ОРГАНИЗАЦИЙ"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Статья 1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6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Закон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26 ноября 2003 года N 620-КЗ "О налоге на имущество организаций" (с изменениями от 22 июля 2004 года N 765-КЗ; 29 ноября 2005 года N 947-КЗ; 28 июля 2006 года N 1088-КЗ; 31 января 2007 года N 1185-КЗ; 25 июля 2007 года N 1307-КЗ; 10 июня 2008 года N 1497-КЗ; 3 марта 2010 года N 1917-КЗ; 5 апреля 2010 года N 1944-КЗ; 18 ноября 2010 года N 2107-КЗ; 7 июня 2011 года N 2246-КЗ; 28 декабря 2011 года N 2413-КЗ; 1 августа 2012 года N 2555-КЗ; 30 апреля 2013 года N 2717-КЗ; 30 апреля 2013 года N 2718-КЗ; 29 ноября 2013 года N 2831-КЗ; 4 февраля 2014 года N 2877-КЗ; 25 апреля 20</w:t>
      </w:r>
      <w:bookmarkStart w:id="1" w:name="_GoBack"/>
      <w:bookmarkEnd w:id="1"/>
      <w:r w:rsidRPr="00F13813">
        <w:rPr>
          <w:rFonts w:ascii="Times New Roman" w:hAnsi="Times New Roman" w:cs="Times New Roman"/>
          <w:bCs/>
          <w:sz w:val="28"/>
          <w:szCs w:val="28"/>
        </w:rPr>
        <w:t>14 года N 2947-КЗ; 28 ноября 2014 года N 3066-КЗ; 6 апреля 2015 года N 3160-КЗ) следующие изменения: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1) </w:t>
      </w:r>
      <w:hyperlink r:id="rId7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статью 2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дополнить частью 6 следующей редакции: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"6. Налоговая ставка в размере 0 процентов устанавливается в отношении имущества: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1) резидентов индустриальных (промышленных) парков, созданного и (или) приобретенного в целях ведения промышленного производства в границах территории индустриального (промышленного) парка и не входящего в состав налогооблагаемой базы по налогу на имущество организаций до дня заключения ими с управляющей компанией данного индустриального (промышленного) парка договора аренды и (или) купли-продажи объектов промышленной инфраструктуры индустриального (промышленного) парка или их частей и (или) земельного участка, находящегося в границах территории индустриального (промышленного) парка, на срок: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 лет с налогового периода, в котором ими заключен с управляющей компанией данного индустриального (промышленного) парка договор аренды и (или) купли-продажи объектов промышленной инфраструктуры индустриального (промышленного) парка или их частей и (или) земельного участка, находящегося в границах территории индустриального (промышленного) парка, при условии, что сумма капитальных вложений резидента индустриального (промышленного) парка на создание и (или) приобретение имущества в целях ведения промышленного производства в границах территории индустриального (промышленного) парка составила до 100 миллионов рублей;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7 лет с налогового периода, в котором ими заключен с управляющей компанией данного индустриального (промышленного) парка договор аренды и (или) купли-продажи объектов промышленной инфраструктуры </w:t>
      </w:r>
      <w:r w:rsidRPr="00F13813">
        <w:rPr>
          <w:rFonts w:ascii="Times New Roman" w:hAnsi="Times New Roman" w:cs="Times New Roman"/>
          <w:bCs/>
          <w:sz w:val="28"/>
          <w:szCs w:val="28"/>
        </w:rPr>
        <w:lastRenderedPageBreak/>
        <w:t>индустриального (промышленного) парка или их частей и (или) земельного участка, находящегося в границах территории индустриального (промышленного) парка, при условии, что сумма капитальных вложений резидента индустриального (промышленного) парка на создание и (или) приобретение имущества в целях ведения промышленного производства в границах территории индустриального (промышленного) парка составила от 100 миллионов рублей включительно до 1 миллиарда рублей;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10 лет с налогового периода, в котором ими заключен с управляющей компанией данного индустриального (промышленного) парка договор аренды и (или) купли-продажи объектов промышленной инфраструктуры индустриального (промышленного) парка или их частей и (или) земельного участка, находящегося в границах территории индустриального (промышленного) парка, при условии, что сумма капитальных вложений резидента индустриального (промышленного) парка на создание и (или) приобретение имущества в целях ведения промышленного производства в границах территории индустриального (промышленного) парка составила от 1 миллиарда рублей включительно и более.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При определении суммы капитальных вложений на территории индустриального (промышленного) парка учитываются затраты резидента индустриального (промышленного) парка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автомобилей, мотоциклов, спортивных, туристских и прогулочных судов, а также затрат на строительство и реконструкцию жилых помещений);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2) управляющих компаний индустриальных (промышленных) парков, относящегося к коммунальной и транспортной инфраструктуре индустриального (промышленного) парка, созданного и (или) приобретенного в целях создания и развития индустриального (промышленного) парка и не входящего в состав налогооблагаемой базы по налогу на имущество организаций до момента заключения соглашения управляющей компанией индустриального (промышленного) парка с органом исполнительной власти Краснодарского края, уполномоченным высшим исполнительным органом государственной власти Краснодарского края, о реализации проекта по созданию индустриального (промышленного) парка, на срок 10 лет с налогового периода, в котором указанное имущество принято к бухгалтерскому учету в качестве объектов основных средств в порядке, установленном для ведения бухгалтерского учета.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Применение ставки налога на имущество организаций, указанной в настоящей части, осуществляется при условии соответствия индустриального (промышленного)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8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статьей 19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Федерации", и внесения сведений об индустриальном (промышленном) парке в соответствующий реестр.";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2) в </w:t>
      </w:r>
      <w:hyperlink r:id="rId9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статье 3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>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а) </w:t>
      </w:r>
      <w:hyperlink r:id="rId10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пункт 2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"2) организации, реализующие инвестиционные проекты, одобренные высшим исполнительным органом государственной власти Краснодарского края до 1 января 2016 года, в пределах расчетного срока окупаемости инвестиционного проекта, но не свыше трех лет, в части имущества, создаваемого или приобретаемого для реализации инвестиционного проекта и не входящего в состав налогооблагаемой базы до начала реализации инвестиционного проекта;";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57"/>
      <w:bookmarkEnd w:id="2"/>
      <w:r w:rsidRPr="00F13813">
        <w:rPr>
          <w:rFonts w:ascii="Times New Roman" w:hAnsi="Times New Roman" w:cs="Times New Roman"/>
          <w:bCs/>
          <w:sz w:val="28"/>
          <w:szCs w:val="28"/>
        </w:rPr>
        <w:t xml:space="preserve">б) </w:t>
      </w:r>
      <w:hyperlink r:id="rId11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пункт 4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в) </w:t>
      </w:r>
      <w:hyperlink r:id="rId12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дополнить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пунктами 9 - 11 следующего содержания: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"9) организации, реализующие инвестиционные проекты, одобренные высшим исполнительным органом государственной власти Краснодарского края после 1 января 2016 года, в части имущества, создаваемого или приобретаемого для реализации инвестиционного проекта и не входящего в состав налогооблагаемой базы до начала реализации инвестиционного проекта, - в пределах расчетного срока окупаемости инвестиционного проекта, но не свыше пяти лет;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10) организации, реализующие инвестиционные проекты (за исключением инвестиционных проектов, одобренных высшим исполнительным органом государственной власти Краснодарского края):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объем осуществленных капитальных вложений по которым составляет от 50 миллионов рублей до 5 миллиардов рублей по видам деятельности, предусмотренным пунктами 1 - 39 приложения к настоящему Закону;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объем осуществленных капитальных вложений по которым составляет от 1 миллиарда рублей до 5 миллиардов рублей по видам деятельности, предусмотренным пунктами 40 - 54 приложения к настоящему Закону.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На основании настоящего пункта освобождение от уплаты налога на имущество организаций применяется в части имущества, создаваемого (приобретаемого) для реализации инвестиционного проекта, не входящего в состав налогооблагаемой базы до дня осуществления первой оплаты затрат, связанной с реализацией инвестиционного проекта, предусмотренной в бизнес-плане инвестиционного проекта, и введенного в эксплуатацию не ранее 1 января 2016 года, и предоставляется в пределах расчетного срока окупаемости инвестиционного проекта, но не свыше трех лет.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При определении объема капитальных вложений учитываются затраты на создание (приобретение) амортизируемого имущества, в том числе затраты на осуществление проектно-изыскательских работ, новое строительство, техническое перевооружение, модернизацию основных средств, реконструкцию зданий, приобретение машин, оборудования, инструментов, инвентаря (за исключением затрат на приобретение легковых </w:t>
      </w:r>
      <w:r w:rsidRPr="00F13813">
        <w:rPr>
          <w:rFonts w:ascii="Times New Roman" w:hAnsi="Times New Roman" w:cs="Times New Roman"/>
          <w:bCs/>
          <w:sz w:val="28"/>
          <w:szCs w:val="28"/>
        </w:rPr>
        <w:lastRenderedPageBreak/>
        <w:t>автомобилей, мотоциклов, спортивных, туристских и прогулочных судов, а также затрат на строительство и реконструкцию жилых помещений);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11) организации, реализующие инвестиционные проекты, включенные в реестр стратегических инвестиционных проектов, предусмотренный </w:t>
      </w:r>
      <w:hyperlink r:id="rId13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 от 2 июля 2004 года N 731-КЗ "О стимулировании инвестиционной деятельности в Краснодарском крае", в части имущества, создаваемого (приобретаемого) для реализации инвестиционного проекта, не входящего в состав налогооблагаемой базы до начала реализации инвестиционного проекта, - в пределах расчетного срока окупаемости инвестиционного проекта, но не свыше семи лет.";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3) </w:t>
      </w:r>
      <w:hyperlink r:id="rId14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дополнить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приложением следующего содержания: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"Приложение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к Закону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"О налоге на имущество организаций"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ВИДОВ ДЕЯТЕЛЬНОСТИ ДЛЯ ПРЕДОСТАВЛЕНИЯ НАЛОГОВЫХ ЛЬГОТ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ПО НАЛОГУ НА ИМУЩЕСТВО ОРГАНИЗАЦИЙ ПРИ РЕАЛИЗАЦИИ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813">
        <w:rPr>
          <w:rFonts w:ascii="Times New Roman" w:hAnsi="Times New Roman" w:cs="Times New Roman"/>
          <w:b/>
          <w:bCs/>
          <w:sz w:val="28"/>
          <w:szCs w:val="28"/>
        </w:rPr>
        <w:t>ИНВЕСТИЦИОННОГО ПРОЕКТА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1. Разведение молочного крупного рогатого скота, производство сырого молока.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2. Разведение мясного и прочего крупного рогатого скота, включая буйволов, яков и др.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3. Разведение свиней.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4. Разведение кроликов, производство тонкого волоса кроликов на фермах.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5. Разведение сельскохозяйственной птицы.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6. Рыбоводство морское индустриальное.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7. Рыбоводство пресноводное индустриальное.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8. Переработка и консервирование мяса.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9. Производство и консервирование мяса птицы.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10. Производство продукции из мяса убойных животных и мяса птицы.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11. Переработка и консервирование рыбы, ракообразных и моллюсков.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12. Переработка и консервирование фруктов и овощей.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13. Производство молочной продукции.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14. Производство чая и кофе.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15. Выращивание овощей защищенного грунта.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16. Деятельность сельскохозяйственная после сбора урожая.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17. Производство растительных и животных масел и жиров.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18. Производство продуктов мукомольной и крупяной промышленности, крахмала и крахмалосодержащих продуктов.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lastRenderedPageBreak/>
        <w:t>19. Производство хлебобулочных и мучных кондитерских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20. Производство сахара.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21. Производство шоколада и сахаристых кондитерских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22. Производство безалкогольных напитков; производство минеральных вод и прочих питьевых вод в бутылках.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23. Производство детского питания и диетических пищевых продуктов.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24. Хранение и складирование зерна.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25. Выращивание винограда.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26. Производство вина из винограда.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27. Производство электроэнергии тепловыми электростанциями, в том числе деятельность по обеспечению работоспособности электростанций.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28. Производство химических веществ и химических продуктов.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29. Производство резиновых и пластмассовых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30. Производство стекла и изделий из стекла.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31. Производство текстильных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32. Производство одежды.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33. Производство кожи и изделий из кожи.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34. Обработка древесины и производство изделий из дерева и пробки, кроме мебели, производство изделий из соломки и материалов для плетения.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35. Производство инструментов и приборов для измерения, тестирования и навигации.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36. Производство сухих бетонных смесей.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37. Производство строительных металлических конструкций и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38. Деятельность фуникулеров, подвесных канатных дорог и подъемников, если они являются составной частью городских или пригородных транспортных систем.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39. Деятельность музеев всех видов: художественных музеев, музеев драгоценностей, мебели, костюмов, керамики, серебра, музеев естественной истории, научных и технологических музеев, исторических музеев, включая военные музеи, прочих специализированных музеев, музеев на открытом воздухе.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40. Производство бумаги и бумажных изделий.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41. Производство металлургическое.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42. Производство электрического оборудования.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43. Производство машин и оборудования, не включенных в другие группировки.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44. Производство моторных железнодорожных, трамвайных вагонов и вагонов метро, автодрезин, кроме транспортных средств для ремонта и технического обслуживания железнодорожных и трамвайных путей.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45. Производство транспортных средств и оборудования, не включенных в другие группировки.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46. Деятельность санаторно-курортных организаций.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47. Деятельность гостиниц и прочих мест для временного проживания.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48. Деятельность по организации конференций и выставок.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49. Производство мебели.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lastRenderedPageBreak/>
        <w:t>50. Производство медицинских инструментов и оборудования.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51. Производство строительных керамических материалов.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52. Производство цемента.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53. Производство изделий из бетона для использования в строительстве.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54. Производство гипсовых изделий для использования в строительстве.".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Статья 2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1. Настоящий Закон вступает в силу через 10 дней после дня его официального опубликования и распространяет свое действие на правоотношения, возникшие с 1 января 2016 года, за исключением </w:t>
      </w:r>
      <w:hyperlink w:anchor="Par57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подпункта "б" пункта 2 статьи 1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 xml:space="preserve">2. Подпункт </w:t>
      </w:r>
      <w:hyperlink w:anchor="Par57" w:history="1">
        <w:r w:rsidRPr="00F13813">
          <w:rPr>
            <w:rFonts w:ascii="Times New Roman" w:hAnsi="Times New Roman" w:cs="Times New Roman"/>
            <w:bCs/>
            <w:sz w:val="28"/>
            <w:szCs w:val="28"/>
          </w:rPr>
          <w:t>"б" пункта 2 статьи 1</w:t>
        </w:r>
      </w:hyperlink>
      <w:r w:rsidRPr="00F13813">
        <w:rPr>
          <w:rFonts w:ascii="Times New Roman" w:hAnsi="Times New Roman" w:cs="Times New Roman"/>
          <w:bCs/>
          <w:sz w:val="28"/>
          <w:szCs w:val="28"/>
        </w:rPr>
        <w:t xml:space="preserve"> настоящего Закона вступает в силу с 1 января 2017 года, но не ранее чем по истечении одного месяца со дня его официального опубликования.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Глава администрации (губернатор)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Краснодарского края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13813">
        <w:rPr>
          <w:rFonts w:ascii="Times New Roman" w:hAnsi="Times New Roman" w:cs="Times New Roman"/>
          <w:bCs/>
          <w:sz w:val="28"/>
          <w:szCs w:val="28"/>
        </w:rPr>
        <w:t>В.И.КОНДРАТЬЕВ</w:t>
      </w: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729" w:rsidRPr="00F13813" w:rsidRDefault="00376729" w:rsidP="003767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376729" w:rsidRPr="00F13813" w:rsidSect="00C2233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5A"/>
    <w:rsid w:val="00007DFC"/>
    <w:rsid w:val="000838C9"/>
    <w:rsid w:val="000938F1"/>
    <w:rsid w:val="000F5817"/>
    <w:rsid w:val="00342E2B"/>
    <w:rsid w:val="00376729"/>
    <w:rsid w:val="00391481"/>
    <w:rsid w:val="003B4024"/>
    <w:rsid w:val="0057419B"/>
    <w:rsid w:val="005F1D9A"/>
    <w:rsid w:val="00627FF2"/>
    <w:rsid w:val="006D1C3B"/>
    <w:rsid w:val="00755D30"/>
    <w:rsid w:val="00871945"/>
    <w:rsid w:val="008E4615"/>
    <w:rsid w:val="0090605A"/>
    <w:rsid w:val="00944366"/>
    <w:rsid w:val="00960706"/>
    <w:rsid w:val="00A405DF"/>
    <w:rsid w:val="00A652B2"/>
    <w:rsid w:val="00A711D0"/>
    <w:rsid w:val="00B37E66"/>
    <w:rsid w:val="00B50210"/>
    <w:rsid w:val="00BB7D14"/>
    <w:rsid w:val="00C15244"/>
    <w:rsid w:val="00C902DE"/>
    <w:rsid w:val="00EC0A78"/>
    <w:rsid w:val="00F13813"/>
    <w:rsid w:val="00F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F15B7EEE5509DD7269D2A43CE0871F9767B88D7CA38D7C705E3ED409DBAA3BF294173ABF29C41n4eEN" TargetMode="External"/><Relationship Id="rId13" Type="http://schemas.openxmlformats.org/officeDocument/2006/relationships/hyperlink" Target="consultantplus://offline/ref=34CF15B7EEE5509DD726832755A2577BFF752783DBCE34879F5AB8B01794B0F4nFe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CF15B7EEE5509DD726832755A2577BFF752783DFCA32889251E5BA1FCDBCF6FF694726E8B6904947FEA4FDnAeDN" TargetMode="External"/><Relationship Id="rId12" Type="http://schemas.openxmlformats.org/officeDocument/2006/relationships/hyperlink" Target="consultantplus://offline/ref=34CF15B7EEE5509DD726832755A2577BFF752783DFCA32889251E5BA1FCDBCF6FF694726E8B6904947FEA4FBnAe3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CF15B7EEE5509DD726832755A2577BFF752783DFCA32889251E5BA1FCDBCF6FFn6e9N" TargetMode="External"/><Relationship Id="rId11" Type="http://schemas.openxmlformats.org/officeDocument/2006/relationships/hyperlink" Target="consultantplus://offline/ref=34CF15B7EEE5509DD726832755A2577BFF752783DFCA32889251E5BA1FCDBCF6FF694726E8B6904947FEA4FDnAeBN" TargetMode="External"/><Relationship Id="rId5" Type="http://schemas.openxmlformats.org/officeDocument/2006/relationships/hyperlink" Target="consultantplus://offline/ref=34CF15B7EEE5509DD726832755A2577BFF752783DFCA32889251E5BA1FCDBCF6FFn6e9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4CF15B7EEE5509DD726832755A2577BFF752783DFCA32889251E5BA1FCDBCF6FF694726E8B6904947FEA4FCnAe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CF15B7EEE5509DD726832755A2577BFF752783DFCA32889251E5BA1FCDBCF6FF694726E8B6904947FEA4FBnAe3N" TargetMode="External"/><Relationship Id="rId14" Type="http://schemas.openxmlformats.org/officeDocument/2006/relationships/hyperlink" Target="consultantplus://offline/ref=34CF15B7EEE5509DD726832755A2577BFF752783DFCA32889251E5BA1FCDBCF6FFn6e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Александра Дмитриевна</dc:creator>
  <cp:lastModifiedBy>Курганская Александра Дмитриевна</cp:lastModifiedBy>
  <cp:revision>4</cp:revision>
  <dcterms:created xsi:type="dcterms:W3CDTF">2017-02-08T13:32:00Z</dcterms:created>
  <dcterms:modified xsi:type="dcterms:W3CDTF">2017-02-08T13:58:00Z</dcterms:modified>
</cp:coreProperties>
</file>