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62" w:rsidRPr="00DF6F62" w:rsidRDefault="00DF6F62" w:rsidP="00DF6F62">
      <w:pPr>
        <w:tabs>
          <w:tab w:val="left" w:pos="1640"/>
        </w:tabs>
        <w:jc w:val="center"/>
        <w:rPr>
          <w:b/>
          <w:sz w:val="26"/>
          <w:szCs w:val="26"/>
        </w:rPr>
      </w:pPr>
      <w:bookmarkStart w:id="0" w:name="_GoBack"/>
      <w:r w:rsidRPr="00DF6F62">
        <w:rPr>
          <w:b/>
          <w:sz w:val="26"/>
          <w:szCs w:val="26"/>
        </w:rPr>
        <w:t>Объявление (информация) о приеме документов</w:t>
      </w:r>
    </w:p>
    <w:p w:rsidR="00DF6F62" w:rsidRPr="00DF6F62" w:rsidRDefault="00DF6F62" w:rsidP="00DF6F62">
      <w:pPr>
        <w:tabs>
          <w:tab w:val="left" w:pos="1640"/>
        </w:tabs>
        <w:jc w:val="center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>для участия в конкурсе</w:t>
      </w:r>
    </w:p>
    <w:bookmarkEnd w:id="0"/>
    <w:p w:rsidR="00DF6F62" w:rsidRPr="00DF6F62" w:rsidRDefault="00DF6F62" w:rsidP="00DF6F62">
      <w:pPr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1. Инспекция Федеральной налоговой службы по </w:t>
      </w:r>
      <w:proofErr w:type="spellStart"/>
      <w:r w:rsidRPr="00DF6F62">
        <w:rPr>
          <w:sz w:val="26"/>
          <w:szCs w:val="26"/>
        </w:rPr>
        <w:t>г.Новороссийску</w:t>
      </w:r>
      <w:proofErr w:type="spellEnd"/>
      <w:r w:rsidRPr="00DF6F62">
        <w:rPr>
          <w:sz w:val="26"/>
          <w:szCs w:val="26"/>
        </w:rPr>
        <w:t xml:space="preserve"> Краснодарского края (353925, Краснодарский край, </w:t>
      </w:r>
      <w:proofErr w:type="spellStart"/>
      <w:r w:rsidRPr="00DF6F62">
        <w:rPr>
          <w:sz w:val="26"/>
          <w:szCs w:val="26"/>
        </w:rPr>
        <w:t>г.Новороссийск</w:t>
      </w:r>
      <w:proofErr w:type="spellEnd"/>
      <w:r w:rsidRPr="00DF6F62">
        <w:rPr>
          <w:sz w:val="26"/>
          <w:szCs w:val="26"/>
        </w:rPr>
        <w:t xml:space="preserve">, </w:t>
      </w:r>
      <w:proofErr w:type="spellStart"/>
      <w:r w:rsidRPr="00DF6F62">
        <w:rPr>
          <w:sz w:val="26"/>
          <w:szCs w:val="26"/>
        </w:rPr>
        <w:t>пр.Дзержинского</w:t>
      </w:r>
      <w:proofErr w:type="spellEnd"/>
      <w:r w:rsidRPr="00DF6F62">
        <w:rPr>
          <w:sz w:val="26"/>
          <w:szCs w:val="26"/>
        </w:rPr>
        <w:t>, 211. Телефакс: (8617) 22-07-67, Телефоны: 26-65-10, 26-64-44, Е-</w:t>
      </w:r>
      <w:proofErr w:type="spellStart"/>
      <w:r w:rsidRPr="00DF6F62">
        <w:rPr>
          <w:sz w:val="26"/>
          <w:szCs w:val="26"/>
        </w:rPr>
        <w:t>mail</w:t>
      </w:r>
      <w:proofErr w:type="spellEnd"/>
      <w:r w:rsidRPr="00DF6F62">
        <w:rPr>
          <w:sz w:val="26"/>
          <w:szCs w:val="26"/>
        </w:rPr>
        <w:t xml:space="preserve">: </w:t>
      </w:r>
      <w:hyperlink r:id="rId5" w:history="1">
        <w:r w:rsidRPr="00DF6F62">
          <w:rPr>
            <w:sz w:val="26"/>
            <w:szCs w:val="26"/>
          </w:rPr>
          <w:t>i231500@r23.nalog.ru</w:t>
        </w:r>
      </w:hyperlink>
      <w:r w:rsidRPr="00DF6F62">
        <w:rPr>
          <w:sz w:val="26"/>
          <w:szCs w:val="26"/>
        </w:rPr>
        <w:t xml:space="preserve">) в лице начальника Мокроусова Дмитрия Васильевича, действующего на основании Положения об Инспекции Федеральной налоговой службы по </w:t>
      </w:r>
      <w:proofErr w:type="spellStart"/>
      <w:r w:rsidRPr="00DF6F62">
        <w:rPr>
          <w:sz w:val="26"/>
          <w:szCs w:val="26"/>
        </w:rPr>
        <w:t>г.Новороссийску</w:t>
      </w:r>
      <w:proofErr w:type="spellEnd"/>
      <w:r w:rsidRPr="00DF6F62">
        <w:rPr>
          <w:sz w:val="26"/>
          <w:szCs w:val="26"/>
        </w:rPr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DF6F62" w:rsidRPr="00DF6F62" w:rsidRDefault="00DF6F62" w:rsidP="00DF6F62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Старший государственный налоговый инспектор отдела оперативного контроля.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2. К претендентам на замещение этой должности предъявляются следующие требования: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DF6F62">
        <w:rPr>
          <w:sz w:val="26"/>
          <w:szCs w:val="26"/>
        </w:rPr>
        <w:t>бакалавриата</w:t>
      </w:r>
      <w:proofErr w:type="spellEnd"/>
      <w:r w:rsidRPr="00DF6F62">
        <w:rPr>
          <w:sz w:val="26"/>
          <w:szCs w:val="26"/>
        </w:rPr>
        <w:t>.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б) требований к стажу гражданской службы или работы по специальности, направлению подготовки не установлено.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в) наличие базовых знаний: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государственного языка Российской Федерации (русского языка);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DF6F62" w:rsidRPr="00DF6F62" w:rsidRDefault="00DF6F62" w:rsidP="00DF6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>Профессионально-функциональные квалификационные требования:</w:t>
      </w:r>
    </w:p>
    <w:p w:rsidR="00DF6F62" w:rsidRPr="00DF6F62" w:rsidRDefault="00DF6F62" w:rsidP="00DF6F62">
      <w:pPr>
        <w:ind w:left="34" w:firstLine="533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F6F62" w:rsidRPr="00DF6F62" w:rsidRDefault="00DF6F62" w:rsidP="00DF6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«Коммерция», «Товароведение».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color w:val="FF0000"/>
          <w:sz w:val="26"/>
          <w:szCs w:val="26"/>
        </w:rPr>
      </w:pPr>
      <w:r w:rsidRPr="00DF6F62">
        <w:rPr>
          <w:b/>
          <w:sz w:val="26"/>
          <w:szCs w:val="26"/>
        </w:rPr>
        <w:lastRenderedPageBreak/>
        <w:t xml:space="preserve">наличие профессиональных знаний в сфере законодательства Российской Федерации: </w:t>
      </w:r>
    </w:p>
    <w:p w:rsidR="00DF6F62" w:rsidRPr="00DF6F62" w:rsidRDefault="00DF6F62" w:rsidP="00DF6F6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6" w:history="1">
        <w:r w:rsidRPr="00DF6F62">
          <w:rPr>
            <w:rStyle w:val="a3"/>
            <w:sz w:val="26"/>
            <w:szCs w:val="26"/>
          </w:rPr>
          <w:t>Конституцию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Федеральный </w:t>
      </w:r>
      <w:hyperlink r:id="rId7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платежа»; Федеральный </w:t>
      </w:r>
      <w:hyperlink r:id="rId8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11 ноября 2003 г. N 138-ФЗ "О лотереях"; Федеральный </w:t>
      </w:r>
      <w:hyperlink r:id="rId9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 Федеральный </w:t>
      </w:r>
      <w:hyperlink r:id="rId10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11 ноября 2003 г. N 138-ФЗ "О лотереях"; Федеральный </w:t>
      </w:r>
      <w:hyperlink r:id="rId11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 Федеральный </w:t>
      </w:r>
      <w:hyperlink r:id="rId12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1 декабря 2007 г. N 315-ФЗ "О саморегулируемых организациях";  Федеральный </w:t>
      </w:r>
      <w:hyperlink r:id="rId13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22 декабря 2008 г. N 268-ФЗ "Технический регламент на табачную продукцию";  Федеральный </w:t>
      </w:r>
      <w:hyperlink r:id="rId14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Федеральный </w:t>
      </w:r>
      <w:hyperlink r:id="rId15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3 июля 2009 г. N 103-ФЗ "О деятельности по приему платежей физических лиц, осуществляемой платежными агентами"; Федеральный </w:t>
      </w:r>
      <w:hyperlink r:id="rId16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4 мая 2011 г. N 99-ФЗ "О лицензировании отдельных видов деятельности"; Федеральный </w:t>
      </w:r>
      <w:hyperlink r:id="rId17" w:history="1">
        <w:r w:rsidRPr="00DF6F62">
          <w:rPr>
            <w:rStyle w:val="a3"/>
            <w:sz w:val="26"/>
            <w:szCs w:val="26"/>
          </w:rPr>
          <w:t>закон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от 27 июня 2011 г. N 161-ФЗ "О национальной платежной системе"; </w:t>
      </w:r>
      <w:hyperlink r:id="rId18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5 июля 2004 г. N 338 "О мерах по реализации Федерального закона "О лотереях"; </w:t>
      </w:r>
      <w:hyperlink r:id="rId19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23 августа 2007 г. N 540 "О составе и порядке представления организатором азартных игр сведений,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игр"; </w:t>
      </w:r>
      <w:hyperlink r:id="rId20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 сентября 2008 г. N 724 "Об утверждении порядка ведения государственного реестра саморегулируемых организаций"; </w:t>
      </w:r>
      <w:hyperlink r:id="rId21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6 мая 2008 г. N 359 "О порядке осуществления наличных денежных расчетов и (или) расчетов с использованием платежных карт без применения контрольно-кассовой техники"; </w:t>
      </w:r>
      <w:hyperlink r:id="rId22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января 2010 г. N 27 "О специальных марках для маркировки табачной продукции"; 11.4.15. </w:t>
      </w:r>
      <w:hyperlink r:id="rId23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предпринимателей"; </w:t>
      </w:r>
      <w:hyperlink r:id="rId24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декабря 2011 г. N 1130 "О лицензировании деятельности по </w:t>
      </w:r>
      <w:r w:rsidRPr="00DF6F62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и проведению азартных игр в букмекерских конторах и тотализаторах";  </w:t>
      </w:r>
      <w:hyperlink r:id="rId25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11 сентября 2012 г. N 913 "Об утверждении Положения о федеральном государственном надзоре за проведением лотерей";  </w:t>
      </w:r>
      <w:hyperlink r:id="rId26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24 сентября 2012 г. N 965 "О лицензировании деятельности по производству и реализации защищенной от подделок полиграфической продукции"; </w:t>
      </w:r>
      <w:hyperlink r:id="rId27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 ноября 2012 г. N 1202 "Об утверждении Положения о государственном надзоре за деятельностью саморегулируемых организаций";  </w:t>
      </w:r>
      <w:hyperlink r:id="rId28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4 февраля 2013 г. N 75 "Об утверждении Положения о государственном надзоре в области организации и проведения азартных игр";  </w:t>
      </w:r>
      <w:hyperlink r:id="rId29" w:history="1">
        <w:r w:rsidRPr="00DF6F62">
          <w:rPr>
            <w:rStyle w:val="a3"/>
            <w:sz w:val="26"/>
            <w:szCs w:val="26"/>
          </w:rPr>
          <w:t>постановление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27 января 2014 г. N 60 "Об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соревнования"; </w:t>
      </w:r>
      <w:hyperlink r:id="rId30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11 октября 2011 г. N 128н "Об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оборудования"; </w:t>
      </w:r>
      <w:hyperlink r:id="rId31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17 октября 2011 г. N 133н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предпринимателей"; </w:t>
      </w:r>
      <w:hyperlink r:id="rId32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29 июня 2012 г. N 94н "Об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Федерации"; </w:t>
      </w:r>
      <w:hyperlink r:id="rId33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22 июля 2013 г. N 69н "Об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техники"; </w:t>
      </w:r>
      <w:hyperlink r:id="rId34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6 февраля 2013 г. N 20н "Об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хранения специальных марок, предусмотренных постановлением Правительства Российской Федерации от 26 января 2010 г. N 27, и признании утратившим силу Приказа Министерства финансов Российской Федерации от 11 июня 2010 г. N 59н"; </w:t>
      </w:r>
      <w:hyperlink r:id="rId35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8 июля 2014 г. N 59н "Об утверждении Порядка ведения единого реестра лотерейных терминалов и состава сведений, включаемых в единый реестр лотерейных терминалов"; </w:t>
      </w:r>
      <w:hyperlink r:id="rId36" w:history="1">
        <w:r w:rsidRPr="00DF6F62">
          <w:rPr>
            <w:rStyle w:val="a3"/>
            <w:sz w:val="26"/>
            <w:szCs w:val="26"/>
          </w:rPr>
          <w:t>приказ</w:t>
        </w:r>
      </w:hyperlink>
      <w:r w:rsidRPr="00DF6F62">
        <w:rPr>
          <w:rFonts w:ascii="Times New Roman" w:hAnsi="Times New Roman" w:cs="Times New Roman"/>
          <w:sz w:val="26"/>
          <w:szCs w:val="26"/>
        </w:rPr>
        <w:t xml:space="preserve"> Минфина России от 26 августа 2014 г. N 81н "Об утверждении формы и сроков представления отчета о всероссийской государственной лотерее",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 xml:space="preserve">б) наличие иных профессиональных знаний: </w:t>
      </w:r>
    </w:p>
    <w:p w:rsidR="00DF6F62" w:rsidRPr="00DF6F62" w:rsidRDefault="00DF6F62" w:rsidP="00DF6F62">
      <w:pPr>
        <w:pStyle w:val="ConsPlusNormal"/>
        <w:ind w:firstLine="459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lastRenderedPageBreak/>
        <w:t>основ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sz w:val="26"/>
          <w:szCs w:val="26"/>
        </w:rPr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налогообложения.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 xml:space="preserve">в) наличие профессиональных умений: 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>3.2.2. Функциональные квалификационные требования</w:t>
      </w:r>
    </w:p>
    <w:p w:rsidR="00DF6F62" w:rsidRPr="00DF6F62" w:rsidRDefault="00DF6F62" w:rsidP="00DF6F62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 оснований проведения и особенности внеплановых проверок; принципов предоставления государственных услуг; 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регламента).</w:t>
      </w:r>
    </w:p>
    <w:p w:rsidR="00DF6F62" w:rsidRPr="00DF6F62" w:rsidRDefault="00DF6F62" w:rsidP="00DF6F62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DF6F62">
        <w:rPr>
          <w:b/>
          <w:sz w:val="26"/>
          <w:szCs w:val="26"/>
        </w:rPr>
        <w:t xml:space="preserve">б) наличие функциональных умений: </w:t>
      </w:r>
    </w:p>
    <w:p w:rsidR="00DF6F62" w:rsidRPr="00DF6F62" w:rsidRDefault="00DF6F62" w:rsidP="00DF6F6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DF6F62" w:rsidRPr="00DF6F62" w:rsidRDefault="00DF6F62" w:rsidP="00DF6F62">
      <w:pPr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рассмотрение запросов, ходатайств, уведомлений, жалоб.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Старший государственный налоговый инспектор отдела исполняет следующие обязанности: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представляет Отдел, Инспекцию по вопросам, относящимся к его ведению;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lastRenderedPageBreak/>
        <w:t>- принимает участие в проверках налоговых органов,</w:t>
      </w:r>
      <w:r w:rsidRPr="00DF6F62">
        <w:rPr>
          <w:iCs/>
          <w:sz w:val="26"/>
          <w:szCs w:val="26"/>
        </w:rPr>
        <w:t xml:space="preserve"> участвует в проверках с правоохранительными и другими контролирующими органами</w:t>
      </w:r>
      <w:r w:rsidRPr="00DF6F62">
        <w:rPr>
          <w:sz w:val="26"/>
          <w:szCs w:val="26"/>
        </w:rPr>
        <w:t>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представляет начальнику Отдела материалы проверок и предложения о привлечении к ответственности юридических лиц, их должностных лиц, индивидуальных предпринимателей и граждан, совершивших налоговые и административные правонарушения, осуществляет контроль сроков составления и передачи материалов по правонарушениям и составляет соответствующие протоколы по статьям 14.1 часть 1, 14.1.1, часть 1-3, 14.5 часть 2-15, 14.6 часть 2, 15.1 часть 1-2, 19.4 часть 1, 19.4.1 часть 1-3, 19.5 часть 1, 19.6, 19.7.6, 20.25 часть 1 КоАП РФ;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осуществляет регистрацию материалов проверок в установленном порядке в программном комплексе Система ЭОД местного уровня, соблюдает требования ведения делопроизводства;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выполняет установленный порядок по предоставлению в Управление отчетности, сведений, информаций, в том числе с использованием программного комплекса Система ЭОД местного уровня;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соблюдает требования порядка работы с документами конфиденциального характера, в том числе с документами для служебного пользования;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в</w:t>
      </w:r>
      <w:r w:rsidRPr="00DF6F62">
        <w:rPr>
          <w:bCs/>
          <w:sz w:val="26"/>
          <w:szCs w:val="26"/>
        </w:rPr>
        <w:t xml:space="preserve"> соответствии с РМ12-8-1 «</w:t>
      </w:r>
      <w:r w:rsidRPr="00DF6F62">
        <w:rPr>
          <w:sz w:val="26"/>
          <w:szCs w:val="26"/>
        </w:rPr>
        <w:t xml:space="preserve">Подготовка и проведение проверки соблюдения требований к контрольно-кассовой технике, порядка и условий ее регистрации и применения; проверки </w:t>
      </w:r>
      <w:r w:rsidRPr="00DF6F62">
        <w:rPr>
          <w:noProof/>
          <w:sz w:val="26"/>
          <w:szCs w:val="26"/>
        </w:rPr>
        <w:t>полноты</w:t>
      </w:r>
      <w:r w:rsidRPr="00DF6F62">
        <w:rPr>
          <w:sz w:val="26"/>
          <w:szCs w:val="26"/>
        </w:rPr>
        <w:t xml:space="preserve"> </w:t>
      </w:r>
      <w:r w:rsidRPr="00DF6F62">
        <w:rPr>
          <w:bCs/>
          <w:sz w:val="26"/>
          <w:szCs w:val="26"/>
        </w:rPr>
        <w:t>учета выручки в организациях и у индивидуальных предпринимателей;</w:t>
      </w:r>
      <w:r w:rsidRPr="00DF6F62">
        <w:rPr>
          <w:noProof/>
          <w:sz w:val="26"/>
          <w:szCs w:val="26"/>
        </w:rPr>
        <w:t xml:space="preserve"> </w:t>
      </w:r>
      <w:r w:rsidRPr="00DF6F62">
        <w:rPr>
          <w:sz w:val="26"/>
          <w:szCs w:val="26"/>
        </w:rPr>
        <w:t>оформление результатов таких проверок» осуществляет: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контроль и надзор за соблюдением организациями и индивидуальными предпринимателями требований Федерального Закона от 22 мая 2003 года № 54-ФЗ (в редакции Федеральных законов от 03.06.2009 № 121-ФЗ (ред. 17.07.2009), от 17.07.2009 № 162-ФЗ, от 27.07.2010 № 192-ФЗ, от 27.06.2011 № 162-ФЗ, от 25.06.2012 № 94-ФЗ, от 02.07.2013 N 185-ФЗ, от 07.05.2013 N 89-ФЗ), правильностью выдачи организациями и индивидуальными предпринимателями кассовых чеков, бланков строгой отчетности, документов, подтверждающего прием денежных средств;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контроль и надзор за полнотой учета выручки денежных средств в организациях и у индивидуальных предпринимателей;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получает необходимые объяснения, справки и сведения по вопросам, возникающим при проведении проверок.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осуществляет регистрацию, перерегистрацию, снятие с учета в установленном порядке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F6F62">
        <w:rPr>
          <w:sz w:val="26"/>
          <w:szCs w:val="26"/>
        </w:rPr>
        <w:t>- соблюдает положения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F6F62">
        <w:rPr>
          <w:sz w:val="26"/>
          <w:szCs w:val="26"/>
        </w:rPr>
        <w:t>- соблюдает положения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F6F62">
        <w:rPr>
          <w:sz w:val="26"/>
          <w:szCs w:val="26"/>
        </w:rPr>
        <w:t xml:space="preserve">- соблюдает положения Административного регламента исполнения Федеральной налоговой службой государственной функции по осуществлению </w:t>
      </w:r>
      <w:r w:rsidRPr="00DF6F62">
        <w:rPr>
          <w:sz w:val="26"/>
          <w:szCs w:val="26"/>
        </w:rPr>
        <w:lastRenderedPageBreak/>
        <w:t>контроля и надзора за полнотой учета выручки денежных средств в организациях и у индивидуальных предпринимателей;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F6F62">
        <w:rPr>
          <w:sz w:val="26"/>
          <w:szCs w:val="26"/>
        </w:rPr>
        <w:t>- соблюдает положения Административного регламента исполнения Федеральной налоговой службой государственной функции по осуществлению федерального государственного надзора за проведением всероссийских лотерей, в том числе за целевым использованием выручки от проведения всероссийских лотерей;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F6F62">
        <w:rPr>
          <w:sz w:val="26"/>
          <w:szCs w:val="26"/>
        </w:rPr>
        <w:t>- соблюдает положения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F6F62">
        <w:rPr>
          <w:sz w:val="26"/>
          <w:szCs w:val="26"/>
        </w:rPr>
        <w:t>- проводит проверки за соблюдением организациями и индивидуальными предпринимателями требований Федерального Закона от 03 июня 2009 года № 103-ФЗ (в редакции Федеральных законов от 28.11.2009 № 289-ФЗ, от 08.05.2010 № 83-ФЗ, от 27.06.2011 № 162-ФЗ);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проводит проверки граждан, осуществляющих предпринимательскую деятельность без регистрации в качестве индивидуальных предпринимателей;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right="-186"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проводит проверки всероссийских лотерей, объектов налогообложения налогом на игорный бизнес;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right="-6"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проводит проверки по контролю за соблюдением законодательства о государственном регулировании производства и оборота и табачной продукции;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right="-6"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 осуществляет проведение осмотров (обследований) адресов, территорий, складских, производственных, торговых и иных помещений организаций и граждан, в том числе и при проведении контрольных мероприятий в отношении предприятий – «мигрантов»;</w:t>
      </w:r>
    </w:p>
    <w:p w:rsidR="00DF6F62" w:rsidRPr="00DF6F62" w:rsidRDefault="00DF6F62" w:rsidP="00DF6F62">
      <w:pPr>
        <w:widowControl w:val="0"/>
        <w:autoSpaceDE w:val="0"/>
        <w:autoSpaceDN w:val="0"/>
        <w:adjustRightInd w:val="0"/>
        <w:ind w:right="-6"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проводит допросы свидетелей в соответствии со ст.90 НК РФ;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</w:t>
      </w:r>
      <w:r w:rsidRPr="00DF6F62">
        <w:rPr>
          <w:iCs/>
          <w:sz w:val="26"/>
          <w:szCs w:val="26"/>
        </w:rPr>
        <w:t>участвует</w:t>
      </w:r>
      <w:r w:rsidRPr="00DF6F62">
        <w:rPr>
          <w:sz w:val="26"/>
          <w:szCs w:val="26"/>
        </w:rPr>
        <w:t xml:space="preserve"> в судебных заседаниях по находящимся в производстве Отдела делам;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обобщает и анализирует материалы по вопросам, входящим в его компетенцию;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подготавливает проекты ответов на запросы государственных органов, а также на письма, заявления и жалобы граждан и юридических лиц;</w:t>
      </w:r>
    </w:p>
    <w:p w:rsidR="00DF6F62" w:rsidRPr="00DF6F62" w:rsidRDefault="00DF6F62" w:rsidP="00DF6F62">
      <w:pPr>
        <w:widowControl w:val="0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передает знания и опыт младшим специалистам Отдела;</w:t>
      </w:r>
    </w:p>
    <w:p w:rsidR="00DF6F62" w:rsidRPr="00DF6F62" w:rsidRDefault="00DF6F62" w:rsidP="00DF6F62">
      <w:pPr>
        <w:ind w:firstLine="567"/>
        <w:jc w:val="both"/>
        <w:rPr>
          <w:color w:val="000001"/>
          <w:sz w:val="26"/>
          <w:szCs w:val="26"/>
        </w:rPr>
      </w:pPr>
      <w:r w:rsidRPr="00DF6F62">
        <w:rPr>
          <w:color w:val="000001"/>
          <w:sz w:val="26"/>
          <w:szCs w:val="26"/>
        </w:rPr>
        <w:t>- в необходимых случаях выезжает в служебные командировки;</w:t>
      </w:r>
    </w:p>
    <w:p w:rsidR="00DF6F62" w:rsidRPr="00DF6F62" w:rsidRDefault="00DF6F62" w:rsidP="00DF6F62">
      <w:pPr>
        <w:ind w:firstLine="567"/>
        <w:jc w:val="both"/>
        <w:rPr>
          <w:color w:val="000001"/>
          <w:sz w:val="26"/>
          <w:szCs w:val="26"/>
        </w:rPr>
      </w:pPr>
      <w:r w:rsidRPr="00DF6F62">
        <w:rPr>
          <w:color w:val="000001"/>
          <w:sz w:val="26"/>
          <w:szCs w:val="26"/>
        </w:rPr>
        <w:t>- осуществляет защиту персональных данных субъектов</w:t>
      </w:r>
      <w:r w:rsidRPr="00DF6F62">
        <w:rPr>
          <w:color w:val="000000"/>
          <w:spacing w:val="3"/>
          <w:sz w:val="26"/>
          <w:szCs w:val="26"/>
        </w:rPr>
        <w:t xml:space="preserve"> </w:t>
      </w:r>
      <w:r w:rsidRPr="00DF6F62">
        <w:rPr>
          <w:color w:val="000001"/>
          <w:sz w:val="26"/>
          <w:szCs w:val="26"/>
        </w:rPr>
        <w:t>Инспекции</w:t>
      </w:r>
      <w:r w:rsidRPr="00DF6F62">
        <w:rPr>
          <w:color w:val="000000"/>
          <w:spacing w:val="3"/>
          <w:sz w:val="26"/>
          <w:szCs w:val="26"/>
        </w:rPr>
        <w:t xml:space="preserve"> при их обработке, хранении и передаче;</w:t>
      </w:r>
    </w:p>
    <w:p w:rsidR="00DF6F62" w:rsidRPr="00DF6F62" w:rsidRDefault="00DF6F62" w:rsidP="00DF6F62">
      <w:pPr>
        <w:ind w:firstLine="567"/>
        <w:jc w:val="both"/>
        <w:rPr>
          <w:color w:val="000001"/>
          <w:sz w:val="26"/>
          <w:szCs w:val="26"/>
        </w:rPr>
      </w:pPr>
      <w:r w:rsidRPr="00DF6F62">
        <w:rPr>
          <w:color w:val="000001"/>
          <w:sz w:val="26"/>
          <w:szCs w:val="26"/>
        </w:rPr>
        <w:t>- выполняет поручения начальника Отдела, отданные в соответствии с его компетенцией;</w:t>
      </w:r>
    </w:p>
    <w:p w:rsidR="00DF6F62" w:rsidRPr="00DF6F62" w:rsidRDefault="00DF6F62" w:rsidP="00DF6F62">
      <w:pPr>
        <w:ind w:firstLine="567"/>
        <w:jc w:val="both"/>
        <w:rPr>
          <w:color w:val="000001"/>
          <w:sz w:val="26"/>
          <w:szCs w:val="26"/>
        </w:rPr>
      </w:pPr>
      <w:r w:rsidRPr="00DF6F62">
        <w:rPr>
          <w:color w:val="000001"/>
          <w:sz w:val="26"/>
          <w:szCs w:val="26"/>
        </w:rPr>
        <w:t>- 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использует аппаратные и программные ресурсы, в том числе: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АИС Налог в соответствии с Инструкциями на рабочее место Пользователей </w:t>
      </w:r>
      <w:r w:rsidRPr="00DF6F62">
        <w:rPr>
          <w:bCs/>
          <w:sz w:val="26"/>
          <w:szCs w:val="26"/>
        </w:rPr>
        <w:t>РМ12-8-1 «</w:t>
      </w:r>
      <w:r w:rsidRPr="00DF6F62">
        <w:rPr>
          <w:sz w:val="26"/>
          <w:szCs w:val="26"/>
        </w:rPr>
        <w:t xml:space="preserve">Подготовка и проведение проверки соблюдения требований к контрольно-кассовой технике, порядка и условий ее регистрации и применения; проверки </w:t>
      </w:r>
      <w:r w:rsidRPr="00DF6F62">
        <w:rPr>
          <w:noProof/>
          <w:sz w:val="26"/>
          <w:szCs w:val="26"/>
        </w:rPr>
        <w:t>полноты</w:t>
      </w:r>
      <w:r w:rsidRPr="00DF6F62">
        <w:rPr>
          <w:sz w:val="26"/>
          <w:szCs w:val="26"/>
        </w:rPr>
        <w:t xml:space="preserve"> </w:t>
      </w:r>
      <w:r w:rsidRPr="00DF6F62">
        <w:rPr>
          <w:bCs/>
          <w:sz w:val="26"/>
          <w:szCs w:val="26"/>
        </w:rPr>
        <w:t>учета выручки в организациях и у индивидуальных предпринимателей;</w:t>
      </w:r>
      <w:r w:rsidRPr="00DF6F62">
        <w:rPr>
          <w:noProof/>
          <w:sz w:val="26"/>
          <w:szCs w:val="26"/>
        </w:rPr>
        <w:t xml:space="preserve"> </w:t>
      </w:r>
      <w:r w:rsidRPr="00DF6F62">
        <w:rPr>
          <w:sz w:val="26"/>
          <w:szCs w:val="26"/>
        </w:rPr>
        <w:t xml:space="preserve">оформление результатов таких проверок»; 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 АИС Налог 3 в рамках шаблонов: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«Архив. Государственная регистрация юридических лиц, индивидуальных предпринимателей, крестьянских фермерских хозяйств»;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lastRenderedPageBreak/>
        <w:t>- «Журнал работы с недостоверными сведениями»;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«Информирование о предстоящих изменениях»;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«Общий отдел. Государственная регистрация юридических лиц, индивидуальных предпринимателей, крестьянских фермерских хозяйств»;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«Ограничения-ВП»;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«ОИВ. Государственная регистрация юридических лиц, индивидуальных предпринимателей, крестьянских фермерских хозяйств. (выписки)»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«Правовой отдел. Государственная регистрация юридических лиц, индивидуальных предпринимателей, крестьянских фермерских хозяйств»;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«Просмотр данных ЦСР»;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«Просмотр данных ЦУН»;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«Расчет налогов ФЛ»; 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«ЦУН. Просмотр».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СЭД-ИФНС на базе </w:t>
      </w:r>
      <w:r w:rsidRPr="00DF6F62">
        <w:rPr>
          <w:sz w:val="26"/>
          <w:szCs w:val="26"/>
          <w:lang w:val="en-US"/>
        </w:rPr>
        <w:t>Lotus</w:t>
      </w:r>
      <w:r w:rsidRPr="00DF6F62">
        <w:rPr>
          <w:sz w:val="26"/>
          <w:szCs w:val="26"/>
        </w:rPr>
        <w:t xml:space="preserve"> </w:t>
      </w:r>
      <w:r w:rsidRPr="00DF6F62">
        <w:rPr>
          <w:sz w:val="26"/>
          <w:szCs w:val="26"/>
          <w:lang w:val="en-US"/>
        </w:rPr>
        <w:t>Notes</w:t>
      </w:r>
      <w:r w:rsidRPr="00DF6F62">
        <w:rPr>
          <w:sz w:val="26"/>
          <w:szCs w:val="26"/>
        </w:rPr>
        <w:t>, СВОД-2000, справочные правовые системы «Консультант Плюс» и «Гарант».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осуществляет формирование и использование информационных ресурсов:</w:t>
      </w:r>
    </w:p>
    <w:p w:rsidR="00DF6F62" w:rsidRPr="00DF6F62" w:rsidRDefault="00DF6F62" w:rsidP="00DF6F62">
      <w:pPr>
        <w:ind w:firstLine="567"/>
        <w:jc w:val="both"/>
        <w:rPr>
          <w:b/>
          <w:sz w:val="26"/>
          <w:szCs w:val="26"/>
        </w:rPr>
      </w:pPr>
      <w:r w:rsidRPr="00DF6F62">
        <w:rPr>
          <w:sz w:val="26"/>
          <w:szCs w:val="26"/>
        </w:rPr>
        <w:t>- ИР «Камеральные и выездные налоговые проверки», Приказ ФНС от 30.12.2014 года №</w:t>
      </w:r>
      <w:r w:rsidRPr="00DF6F62">
        <w:rPr>
          <w:b/>
          <w:sz w:val="26"/>
          <w:szCs w:val="26"/>
        </w:rPr>
        <w:t xml:space="preserve"> </w:t>
      </w:r>
      <w:r w:rsidRPr="00DF6F62">
        <w:rPr>
          <w:sz w:val="26"/>
          <w:szCs w:val="26"/>
        </w:rPr>
        <w:t>НД-7-15/697@</w:t>
      </w:r>
      <w:r w:rsidRPr="00DF6F62">
        <w:rPr>
          <w:b/>
          <w:sz w:val="26"/>
          <w:szCs w:val="26"/>
        </w:rPr>
        <w:t>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«Журнал регистрации объектов налогообложения налогом на игорный бизнес», Письмо ФНС от 30.12.2011 года № ЯК-7-3/1008@;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«Журнал учета и формирования документов, связанных с применением патентной системы налогообложения и порядка учета и формирования документов, связанных с применением патентной системы налогообложения», Приказ ФНС от 28.01.2015 года № ММВ-7-3/36@;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«Журнал учета документов, связанных с применением упрощенной системы налогообложения», Приказ ФНС от 21.06.2010 года № ММВ-7-3/293@, Приказ ФНС от 03.12.2012 года № ММВ-7-3/920@;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</w:t>
      </w:r>
      <w:r w:rsidRPr="00DF6F62">
        <w:rPr>
          <w:b/>
          <w:sz w:val="26"/>
          <w:szCs w:val="26"/>
        </w:rPr>
        <w:t xml:space="preserve"> </w:t>
      </w:r>
      <w:r w:rsidRPr="00DF6F62">
        <w:rPr>
          <w:sz w:val="26"/>
          <w:szCs w:val="26"/>
        </w:rPr>
        <w:t xml:space="preserve">ФИР </w:t>
      </w:r>
      <w:r w:rsidRPr="00DF6F62">
        <w:rPr>
          <w:b/>
          <w:sz w:val="26"/>
          <w:szCs w:val="26"/>
        </w:rPr>
        <w:t>«</w:t>
      </w:r>
      <w:r w:rsidRPr="00DF6F62">
        <w:rPr>
          <w:sz w:val="26"/>
          <w:szCs w:val="26"/>
        </w:rPr>
        <w:t>Банковские счета» ФИР</w:t>
      </w:r>
      <w:r w:rsidRPr="00DF6F62">
        <w:rPr>
          <w:bCs/>
          <w:sz w:val="26"/>
          <w:szCs w:val="26"/>
        </w:rPr>
        <w:t xml:space="preserve"> «Банк-Обмен», </w:t>
      </w:r>
      <w:r w:rsidRPr="00DF6F62">
        <w:rPr>
          <w:sz w:val="26"/>
          <w:szCs w:val="26"/>
        </w:rPr>
        <w:t xml:space="preserve">Приказ ФНС от 25.07.2012 года № ММВ-7-2/520@; 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«Журнал учета административных правонарушений законодательства о государственной регистрации юридических лиц», ИР «Журнал учета административных правонарушений законодательства о государственной регистрации индивидуальных предпринимателей», Приказ ФНС от 29.10.2010 года № ММВ-7-6/526@;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ФИР «Сведения о наличии ограничений на осуществление регистрационных действий» (ИР «Ограничения)», Приказ ФНС от 27.03.2009 года № ММ-7-6/145@;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«Трансфертная цена», Приказ ФНС от 10.05.2012 года № ММВ-7-13/298@;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            - «Автоматизация процессов учета и обмена налоговыми органами протоколами допросов свидетелей и протоколов осмотров (ФИР «Д</w:t>
      </w:r>
      <w:r w:rsidRPr="00DF6F62">
        <w:rPr>
          <w:sz w:val="26"/>
          <w:szCs w:val="26"/>
        </w:rPr>
        <w:t>о</w:t>
      </w:r>
      <w:r w:rsidRPr="00DF6F62">
        <w:rPr>
          <w:sz w:val="26"/>
          <w:szCs w:val="26"/>
        </w:rPr>
        <w:t>просы и осмотры»)», Приказ ФНС от 09.01.2013 ММВ-7-6/2@, Приказ ФНС от 14.05.2013</w:t>
      </w:r>
      <w:r w:rsidRPr="00DF6F62">
        <w:rPr>
          <w:color w:val="0000FF"/>
          <w:kern w:val="28"/>
          <w:sz w:val="26"/>
          <w:szCs w:val="26"/>
        </w:rPr>
        <w:t xml:space="preserve"> </w:t>
      </w:r>
      <w:r w:rsidRPr="00DF6F62">
        <w:rPr>
          <w:kern w:val="28"/>
          <w:sz w:val="26"/>
          <w:szCs w:val="26"/>
        </w:rPr>
        <w:t xml:space="preserve">ММВ-8-2/24дсп@, </w:t>
      </w:r>
      <w:r w:rsidRPr="00DF6F62">
        <w:rPr>
          <w:sz w:val="26"/>
          <w:szCs w:val="26"/>
        </w:rPr>
        <w:t>Приказ ФНС от 04.02.2016 ММВ-7-2/60@.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ФИР «Реестр дисквалифицированных лиц» Приказ ФНС от 19.12.2011 года № ММВ-7-6/941@, Приказ ФНС от 20.11.2014 года № ММВ-7-14/595@;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ФИР «Соглашение о ценообразовании для целей налогообложения» </w:t>
      </w:r>
      <w:r w:rsidRPr="00DF6F62">
        <w:rPr>
          <w:color w:val="000000"/>
          <w:sz w:val="26"/>
          <w:szCs w:val="26"/>
        </w:rPr>
        <w:t xml:space="preserve">(«Соглашение о </w:t>
      </w:r>
      <w:r w:rsidRPr="00DF6F62">
        <w:rPr>
          <w:sz w:val="26"/>
          <w:szCs w:val="26"/>
        </w:rPr>
        <w:t>ценообразовании</w:t>
      </w:r>
      <w:r w:rsidRPr="00DF6F62">
        <w:rPr>
          <w:color w:val="000000"/>
          <w:sz w:val="26"/>
          <w:szCs w:val="26"/>
        </w:rPr>
        <w:t>»), П</w:t>
      </w:r>
      <w:r w:rsidRPr="00DF6F62">
        <w:rPr>
          <w:sz w:val="26"/>
          <w:szCs w:val="26"/>
        </w:rPr>
        <w:t>риказ ФНС от 28.10.2014 года № ММВ-7-13/557@;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«О внедрении в промышленную эксплуатацию программного обеспечения, реализующего обмен информацией о возвращенных/неврученных регистрируемых </w:t>
      </w:r>
      <w:r w:rsidRPr="00DF6F62">
        <w:rPr>
          <w:sz w:val="26"/>
          <w:szCs w:val="26"/>
        </w:rPr>
        <w:lastRenderedPageBreak/>
        <w:t>почтовых отправлениях в электронном виде между ФГУП «Почта Ро</w:t>
      </w:r>
      <w:r w:rsidRPr="00DF6F62">
        <w:rPr>
          <w:sz w:val="26"/>
          <w:szCs w:val="26"/>
        </w:rPr>
        <w:t>с</w:t>
      </w:r>
      <w:r w:rsidRPr="00DF6F62">
        <w:rPr>
          <w:sz w:val="26"/>
          <w:szCs w:val="26"/>
        </w:rPr>
        <w:t xml:space="preserve">сии» и ФНС России», Приказ ФНС от 28.05.2014 ММВ-7-6/300@. 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ФИР</w:t>
      </w:r>
      <w:r w:rsidRPr="00DF6F62">
        <w:rPr>
          <w:spacing w:val="-4"/>
          <w:sz w:val="26"/>
          <w:szCs w:val="26"/>
        </w:rPr>
        <w:t xml:space="preserve"> «Результаты внутреннего аудита налоговых органов», </w:t>
      </w:r>
      <w:r w:rsidRPr="00DF6F62">
        <w:rPr>
          <w:sz w:val="26"/>
          <w:szCs w:val="26"/>
        </w:rPr>
        <w:t>Приказ ФНС от 25.11.2013 года № ММВ-7-6/521@;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ФИР «Взаимодействие с Почтой России», Приказ ФНС от 14.06.2013 года ММВ-7-6/203@;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-  </w:t>
      </w:r>
      <w:r w:rsidRPr="00DF6F62">
        <w:rPr>
          <w:snapToGrid w:val="0"/>
          <w:sz w:val="26"/>
          <w:szCs w:val="26"/>
        </w:rPr>
        <w:t xml:space="preserve">ИР «Маркировка», </w:t>
      </w:r>
      <w:r w:rsidRPr="00DF6F62">
        <w:rPr>
          <w:sz w:val="26"/>
          <w:szCs w:val="26"/>
        </w:rPr>
        <w:t>Приказ ФНС от 11.08.2016 года ГД-4-19/14646@, Приказ ФНС от 17.08.2016 года СА-4-19/15063@, Приказ ФНС от 26.10.2016 года ГД-4-19/20395@, Приказ ФНС от 11.11.2016 года ГД-4-19/21402@, Приказ ФНС от 01.12.2016 года ММВ-7-19/663@;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«Инициативы работников ФНС России» Приказ ФНС от 31.08.2016 года ММВ-7-17/371@;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«Кабинет контрольно-кассовой техники», Федеральный закон от 22.05.2003 года №54-ФЗ, Федеральный закон от 03.07.2016 года № 290-ФЗ.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«Контрольно-кассовая техника «ККТ» Приказ ФНС от 26.05.2008 года № ММ-3-2/235@;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ИР «Допросы и осмотры» Приказ ФНС от 09.01.2013 года № ММВ-7-6/2@, Приказ ФНС от 14.05.2013 года № ММВ-8-2/24дсп@, Приказ ФНС от 04.06.2016 года № ММВ-7-2/60@, Письмо ФНС от 17.11.2016 года №2-1-05/0899@;</w:t>
      </w:r>
    </w:p>
    <w:p w:rsidR="00DF6F62" w:rsidRPr="00DF6F62" w:rsidRDefault="00DF6F62" w:rsidP="00DF6F62">
      <w:pPr>
        <w:pStyle w:val="a4"/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Федерации».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DF6F62" w:rsidRPr="00DF6F62" w:rsidRDefault="00DF6F62" w:rsidP="00DF6F62">
      <w:pPr>
        <w:ind w:firstLine="567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при исполнении должностных обязанностей соблюдает права и законные интересы граждан и организаций;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взаимодействует с другими государственными органами для решения вопросов, входящих в его компетенцию;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сообщает начальнику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соблюдает установленные правила публичных выступлений и предоставления служебной информации;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не допускает конфликтных ситуаций, способных нанести ущерб его репутации или авторитету Инспекции;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DF6F62" w:rsidRPr="00DF6F62" w:rsidRDefault="00DF6F62" w:rsidP="00DF6F62">
      <w:pPr>
        <w:ind w:firstLine="567"/>
        <w:jc w:val="both"/>
        <w:rPr>
          <w:bCs/>
          <w:sz w:val="26"/>
          <w:szCs w:val="26"/>
        </w:rPr>
      </w:pPr>
      <w:r w:rsidRPr="00DF6F62">
        <w:rPr>
          <w:bCs/>
          <w:sz w:val="26"/>
          <w:szCs w:val="26"/>
        </w:rPr>
        <w:t>- соблюдает служебный распорядок Инспекции;</w:t>
      </w:r>
    </w:p>
    <w:p w:rsidR="00DF6F62" w:rsidRPr="00DF6F62" w:rsidRDefault="00DF6F62" w:rsidP="00DF6F62">
      <w:pPr>
        <w:ind w:firstLine="567"/>
        <w:jc w:val="both"/>
        <w:rPr>
          <w:snapToGrid w:val="0"/>
          <w:sz w:val="26"/>
          <w:szCs w:val="26"/>
        </w:rPr>
      </w:pPr>
      <w:r w:rsidRPr="00DF6F62">
        <w:rPr>
          <w:snapToGrid w:val="0"/>
          <w:sz w:val="26"/>
          <w:szCs w:val="26"/>
        </w:rPr>
        <w:lastRenderedPageBreak/>
        <w:t>- обеспечивает сохранность номерных гербовых бланков и правильность их использования;</w:t>
      </w:r>
    </w:p>
    <w:p w:rsidR="00DF6F62" w:rsidRPr="00DF6F62" w:rsidRDefault="00DF6F62" w:rsidP="00DF6F62">
      <w:pPr>
        <w:tabs>
          <w:tab w:val="left" w:pos="993"/>
          <w:tab w:val="left" w:pos="9639"/>
        </w:tabs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         - действует в строгом соответствии с Налоговым Кодексом РФ и иными федеральными законами;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  <w:tab w:val="left" w:pos="1008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представляет Инспекцию по вопросам, отнесенным  к  компетенции отдела,   во   всех   органах   государственной исполнительной  власти,   в   арбитражных   судах,   судах   общей юрисдикции,   в  правоохранительных  и  контрольных  органах,   на предприятиях, учреждениях и организациях;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принимает участие в работе коллегий, совещаний, проводимых руководством Инспекции, вносить предложения по вопросам, относящимся к компетенции Отдела;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участвует в составлении плана работы Инспекции;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составляет и осуществляет контроль за представлением установленной отчетности в вышестоящие органы;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исполняет приказы, распоряжения и указания вышестоящих в порядке   подчиненности   руководителей,   отданные в пределах должностных полномочий, за исключением незаконных;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поддерживает необходимый уровень квалификации, проходит повышение квалификации в имеющих государственную аккредитацию образовательных учреждений высшего профессионального образования;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обеспечивает  соблюдение  конфиденциальности  работниками отдела, хранить налоговую тайну, а также не разглашать ставшими известными в связи с исполнением должностных обязанностей сведения, касающиеся как деятельности предприятий, так и физических лиц;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  <w:tab w:val="left" w:pos="10205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регулярно проводить учебу в Отделе, заслушивать  гражданских служащих о результатах работы,  проводить разъяснительную работу среди налогоплательщиков, выступать в средствах массовой информации;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контролирует работу по взаимодействию с соответствующими органами   исполнительной   власти,   правоохранительными органами и финансовыми органами, банками и таможенной службой;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обеспечивает   сохранность   документов,    связанных   с деятельностью отдела, вести в отделе делопроизводство документов "Для служебного пользования", своевременно производить сдачу в </w:t>
      </w:r>
      <w:proofErr w:type="spellStart"/>
      <w:r w:rsidRPr="00DF6F62">
        <w:rPr>
          <w:rFonts w:ascii="Times New Roman" w:hAnsi="Times New Roman"/>
          <w:sz w:val="26"/>
          <w:szCs w:val="26"/>
        </w:rPr>
        <w:t>Госархив</w:t>
      </w:r>
      <w:proofErr w:type="spellEnd"/>
      <w:r w:rsidRPr="00DF6F62">
        <w:rPr>
          <w:rFonts w:ascii="Times New Roman" w:hAnsi="Times New Roman"/>
          <w:sz w:val="26"/>
          <w:szCs w:val="26"/>
        </w:rPr>
        <w:t xml:space="preserve"> и уничтожение по истечении срока хранения;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обеспечивает  соблюдение  сотрудниками  норм,   правил  и инструкций по охране труда;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  <w:tab w:val="left" w:pos="1008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 - контролирует соблюдение государственными служащими Правил внутреннего (служебного) трудового распорядка и государственной дисциплины при исполнении служебных обязанностей и полномочий, порядок работы по служебной информации;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- в</w:t>
      </w:r>
      <w:r w:rsidRPr="00DF6F62">
        <w:rPr>
          <w:rFonts w:ascii="Times New Roman" w:hAnsi="Times New Roman"/>
          <w:bCs/>
          <w:sz w:val="26"/>
          <w:szCs w:val="26"/>
        </w:rPr>
        <w:t>ыполняет обязанности и технологические процедуры в соответствии с инструкциями на рабочие места, закрепленные за работником приказом  инспекции.</w:t>
      </w:r>
    </w:p>
    <w:p w:rsidR="00DF6F62" w:rsidRPr="00DF6F62" w:rsidRDefault="00DF6F62" w:rsidP="00DF6F62">
      <w:pPr>
        <w:pStyle w:val="FR3"/>
        <w:tabs>
          <w:tab w:val="left" w:pos="0"/>
          <w:tab w:val="left" w:pos="900"/>
        </w:tabs>
        <w:snapToGrid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DF6F62">
        <w:rPr>
          <w:rFonts w:ascii="Times New Roman" w:hAnsi="Times New Roman"/>
          <w:sz w:val="26"/>
          <w:szCs w:val="26"/>
        </w:rPr>
        <w:t xml:space="preserve"> -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DF6F62" w:rsidRPr="00DF6F62" w:rsidRDefault="00DF6F62" w:rsidP="00DF6F62">
      <w:pPr>
        <w:widowControl w:val="0"/>
        <w:shd w:val="clear" w:color="auto" w:fill="FFFFFF"/>
        <w:tabs>
          <w:tab w:val="left" w:pos="0"/>
          <w:tab w:val="left" w:pos="993"/>
          <w:tab w:val="left" w:pos="1229"/>
          <w:tab w:val="left" w:pos="1260"/>
        </w:tabs>
        <w:autoSpaceDE w:val="0"/>
        <w:autoSpaceDN w:val="0"/>
        <w:adjustRightInd w:val="0"/>
        <w:spacing w:line="274" w:lineRule="exact"/>
        <w:ind w:right="-97" w:firstLine="567"/>
        <w:jc w:val="both"/>
        <w:rPr>
          <w:spacing w:val="-3"/>
          <w:sz w:val="26"/>
          <w:szCs w:val="26"/>
        </w:rPr>
      </w:pPr>
      <w:r w:rsidRPr="00DF6F62">
        <w:rPr>
          <w:sz w:val="26"/>
          <w:szCs w:val="26"/>
        </w:rPr>
        <w:t xml:space="preserve">  - осуществляет иные обязанности, вытекающие из должностного регламента, задач и функций, возложенных на Отдел и начальника Отдела Положением об Отделе, и конкретные поручения начальника Инспекции.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lastRenderedPageBreak/>
        <w:t>3. Начало приема документов для участия в конкурсе в 09.00 28.09.2021, окончание - в 18.00 18.10.2021.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 xml:space="preserve">4. Адрес места приема документов: 353925, Краснодарский край,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г.Новороссийск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 xml:space="preserve">. №609. Ответственный за прием документов – заместитель начальника отдела кадров и безопасности А.И.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Хабиева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>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5.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 xml:space="preserve">заявление на имя представителя нанимателя; 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а) личное заявление;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б) заполненную и подписанную анкету по </w:t>
      </w:r>
      <w:hyperlink r:id="rId37" w:history="1">
        <w:r w:rsidRPr="00DF6F62">
          <w:rPr>
            <w:color w:val="0000FF"/>
            <w:sz w:val="26"/>
            <w:szCs w:val="26"/>
          </w:rPr>
          <w:t>форме</w:t>
        </w:r>
      </w:hyperlink>
      <w:r w:rsidRPr="00DF6F62">
        <w:rPr>
          <w:sz w:val="26"/>
          <w:szCs w:val="26"/>
        </w:rP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DF6F62" w:rsidRPr="00DF6F62" w:rsidRDefault="00DF6F62" w:rsidP="00DF6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 xml:space="preserve">6. Предварительная дата проведения конкурса 09.11.2021 в 10 часов по адресу: 353925, Краснодарский край,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г.Новороссийск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 xml:space="preserve">, пр. Дзержинского, 211, ИФНС России по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г.Новороссийску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 xml:space="preserve"> Краснодарского края,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>. № 609.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Подведение итогов конкурса состоится через один час после окончания конкурса по тому же адресу.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lastRenderedPageBreak/>
        <w:t xml:space="preserve">7. Конкурсная комиссия находится по адресу: 353925, Краснодарский край, г. Новороссийск, 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пр.Дзержинского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>, 211. Телефакс: (8617) 22-07-67, Телефоны: 26-65-10, 26-65-36, Е-</w:t>
      </w:r>
      <w:proofErr w:type="spellStart"/>
      <w:r w:rsidRPr="00DF6F6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DF6F62">
        <w:rPr>
          <w:rFonts w:ascii="Times New Roman" w:hAnsi="Times New Roman" w:cs="Times New Roman"/>
          <w:sz w:val="26"/>
          <w:szCs w:val="26"/>
        </w:rPr>
        <w:t xml:space="preserve">: </w:t>
      </w:r>
      <w:hyperlink r:id="rId38" w:history="1">
        <w:r w:rsidRPr="00DF6F62">
          <w:rPr>
            <w:rFonts w:ascii="Times New Roman" w:hAnsi="Times New Roman" w:cs="Times New Roman"/>
            <w:sz w:val="26"/>
            <w:szCs w:val="26"/>
          </w:rPr>
          <w:t>i231500@r23.nalog.ru</w:t>
        </w:r>
      </w:hyperlink>
      <w:r w:rsidRPr="00DF6F62">
        <w:rPr>
          <w:rFonts w:ascii="Times New Roman" w:hAnsi="Times New Roman" w:cs="Times New Roman"/>
          <w:sz w:val="26"/>
          <w:szCs w:val="26"/>
        </w:rPr>
        <w:t>).</w:t>
      </w:r>
    </w:p>
    <w:p w:rsidR="00DF6F62" w:rsidRPr="00DF6F62" w:rsidRDefault="00DF6F62" w:rsidP="00DF6F62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F6F62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сведениями, и порядком ознакомления с этими сведениями.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8.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39" w:history="1">
        <w:r w:rsidRPr="00DF6F62">
          <w:rPr>
            <w:sz w:val="26"/>
            <w:szCs w:val="26"/>
          </w:rPr>
          <w:t>законодательством</w:t>
        </w:r>
      </w:hyperlink>
      <w:r w:rsidRPr="00DF6F62">
        <w:rPr>
          <w:sz w:val="26"/>
          <w:szCs w:val="26"/>
        </w:rPr>
        <w:t xml:space="preserve"> Российской Федерации о государственной гражданской службе.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DF6F62" w:rsidRPr="00DF6F62" w:rsidRDefault="00DF6F62" w:rsidP="00DF6F62">
      <w:pPr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DF6F62">
        <w:rPr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256DE6" w:rsidRPr="00DF6F62" w:rsidRDefault="00DF6F62" w:rsidP="00DF6F62">
      <w:pPr>
        <w:jc w:val="both"/>
        <w:rPr>
          <w:sz w:val="26"/>
          <w:szCs w:val="26"/>
        </w:rPr>
      </w:pPr>
      <w:r w:rsidRPr="00DF6F62">
        <w:rPr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</w:t>
      </w:r>
      <w:r w:rsidRPr="00DF6F62">
        <w:rPr>
          <w:sz w:val="26"/>
          <w:szCs w:val="26"/>
        </w:rPr>
        <w:t xml:space="preserve"> </w:t>
      </w:r>
      <w:r w:rsidRPr="00DF6F62">
        <w:rPr>
          <w:sz w:val="26"/>
          <w:szCs w:val="26"/>
        </w:rPr>
        <w:t>документы хранятся в службе кадров, после чего подлежат уничтожению.</w:t>
      </w:r>
    </w:p>
    <w:sectPr w:rsidR="00256DE6" w:rsidRPr="00DF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62"/>
    <w:rsid w:val="00256DE6"/>
    <w:rsid w:val="00D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55E7C-CCD9-4AF7-987A-D1D7CFF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6F62"/>
    <w:rPr>
      <w:color w:val="0000FF"/>
      <w:u w:val="single"/>
    </w:rPr>
  </w:style>
  <w:style w:type="paragraph" w:customStyle="1" w:styleId="ConsNormal">
    <w:name w:val="ConsNormal"/>
    <w:link w:val="ConsNormal0"/>
    <w:rsid w:val="00DF6F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DF6F62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F6F6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DF6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DF6F62"/>
    <w:pPr>
      <w:widowControl w:val="0"/>
      <w:snapToGrid w:val="0"/>
      <w:spacing w:after="0" w:line="278" w:lineRule="auto"/>
      <w:ind w:left="80"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17DA6C466FBD61E0BD45A0335D19C134FDE77FB2808AAE0894402Cj2RAN" TargetMode="External"/><Relationship Id="rId18" Type="http://schemas.openxmlformats.org/officeDocument/2006/relationships/hyperlink" Target="consultantplus://offline/ref=0617DA6C466FBD61E0BD45A0335D19C13DF7EE7CBA8CD7A400CD4C2E2DjARCN" TargetMode="External"/><Relationship Id="rId26" Type="http://schemas.openxmlformats.org/officeDocument/2006/relationships/hyperlink" Target="consultantplus://offline/ref=0617DA6C466FBD61E0BD45A0335D19C13EFFED7DB488D7A400CD4C2E2DjARCN" TargetMode="External"/><Relationship Id="rId39" Type="http://schemas.openxmlformats.org/officeDocument/2006/relationships/hyperlink" Target="consultantplus://offline/ref=0BDCCC76FD37CD912DD27565FA6740299A3C8B8ECC547BD350DFD270EA4FYBF" TargetMode="External"/><Relationship Id="rId21" Type="http://schemas.openxmlformats.org/officeDocument/2006/relationships/hyperlink" Target="consultantplus://offline/ref=0617DA6C466FBD61E0BD45A0335D19C13DF9ED7BB788D7A400CD4C2E2DjARCN" TargetMode="External"/><Relationship Id="rId34" Type="http://schemas.openxmlformats.org/officeDocument/2006/relationships/hyperlink" Target="consultantplus://offline/ref=0617DA6C466FBD61E0BD45A0335D19C13DFBE67EBB8DD7A400CD4C2E2DjARCN" TargetMode="External"/><Relationship Id="rId7" Type="http://schemas.openxmlformats.org/officeDocument/2006/relationships/hyperlink" Target="consultantplus://offline/ref=0617DA6C466FBD61E0BD45A0335D19C13EFFEF72B589D7A400CD4C2E2DjARC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17DA6C466FBD61E0BD45A0335D19C13EFEE773B382D7A400CD4C2E2DjARCN" TargetMode="External"/><Relationship Id="rId20" Type="http://schemas.openxmlformats.org/officeDocument/2006/relationships/hyperlink" Target="consultantplus://offline/ref=0617DA6C466FBD61E0BD45A0335D19C13DFFEA7FB38CD7A400CD4C2E2DjARCN" TargetMode="External"/><Relationship Id="rId29" Type="http://schemas.openxmlformats.org/officeDocument/2006/relationships/hyperlink" Target="consultantplus://offline/ref=0617DA6C466FBD61E0BD45A0335D19C13DFAE77AB78FD7A400CD4C2E2DjARC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hyperlink" Target="consultantplus://offline/ref=0617DA6C466FBD61E0BD45A0335D19C13EF7EC7DBA83D7A400CD4C2E2DjARCN" TargetMode="External"/><Relationship Id="rId24" Type="http://schemas.openxmlformats.org/officeDocument/2006/relationships/hyperlink" Target="consultantplus://offline/ref=0617DA6C466FBD61E0BD45A0335D19C13EFCE67DB08AD7A400CD4C2E2DjARCN" TargetMode="External"/><Relationship Id="rId32" Type="http://schemas.openxmlformats.org/officeDocument/2006/relationships/hyperlink" Target="consultantplus://offline/ref=0617DA6C466FBD61E0BD45A0335D19C13DF9E67BB68BD7A400CD4C2E2DjARCN" TargetMode="External"/><Relationship Id="rId37" Type="http://schemas.openxmlformats.org/officeDocument/2006/relationships/hyperlink" Target="consultantplus://offline/ref=72F6902C6EC4B0D94E4627897308CD08E41E9DAEC5B4BC04F4C437F8A352F88B2FE5B368FCEA34B7d0n1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i231500@r23.nalog.ru" TargetMode="External"/><Relationship Id="rId15" Type="http://schemas.openxmlformats.org/officeDocument/2006/relationships/hyperlink" Target="consultantplus://offline/ref=0617DA6C466FBD61E0BD45A0335D19C13EF6E97AB48CD7A400CD4C2E2DjARCN" TargetMode="External"/><Relationship Id="rId23" Type="http://schemas.openxmlformats.org/officeDocument/2006/relationships/hyperlink" Target="consultantplus://offline/ref=0617DA6C466FBD61E0BD45A0335D19C13EFFEB7EB48FD7A400CD4C2E2DjARCN" TargetMode="External"/><Relationship Id="rId28" Type="http://schemas.openxmlformats.org/officeDocument/2006/relationships/hyperlink" Target="consultantplus://offline/ref=0617DA6C466FBD61E0BD45A0335D19C13DFAEA72B08AD7A400CD4C2E2DjARCN" TargetMode="External"/><Relationship Id="rId36" Type="http://schemas.openxmlformats.org/officeDocument/2006/relationships/hyperlink" Target="consultantplus://offline/ref=0617DA6C466FBD61E0BD45A0335D19C13DF9E773B48FD7A400CD4C2E2DjARCN" TargetMode="External"/><Relationship Id="rId10" Type="http://schemas.openxmlformats.org/officeDocument/2006/relationships/hyperlink" Target="consultantplus://offline/ref=0617DA6C466FBD61E0BD45A0335D19C13EF7EC7CB383D7A400CD4C2E2DjARCN" TargetMode="External"/><Relationship Id="rId19" Type="http://schemas.openxmlformats.org/officeDocument/2006/relationships/hyperlink" Target="consultantplus://offline/ref=0617DA6C466FBD61E0BD45A0335D19C13EFEED79B68FD7A400CD4C2E2DjARCN" TargetMode="External"/><Relationship Id="rId31" Type="http://schemas.openxmlformats.org/officeDocument/2006/relationships/hyperlink" Target="consultantplus://offline/ref=0617DA6C466FBD61E0BD45A0335D19C13DFDEB72BA8CD7A400CD4C2E2DjAR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17DA6C466FBD61E0BD45A0335D19C13EF7EC7DBA83D7A400CD4C2E2DjARCN" TargetMode="External"/><Relationship Id="rId14" Type="http://schemas.openxmlformats.org/officeDocument/2006/relationships/hyperlink" Target="consultantplus://offline/ref=0617DA6C466FBD61E0BD45A0335D19C13EF6E97AB68ED7A400CD4C2E2DjARCN" TargetMode="External"/><Relationship Id="rId22" Type="http://schemas.openxmlformats.org/officeDocument/2006/relationships/hyperlink" Target="consultantplus://offline/ref=0617DA6C466FBD61E0BD45A0335D19C13EFEE87AB682D7A400CD4C2E2DjARCN" TargetMode="External"/><Relationship Id="rId27" Type="http://schemas.openxmlformats.org/officeDocument/2006/relationships/hyperlink" Target="consultantplus://offline/ref=0617DA6C466FBD61E0BD45A0335D19C13DF6E972B58ED7A400CD4C2E2DjARCN" TargetMode="External"/><Relationship Id="rId30" Type="http://schemas.openxmlformats.org/officeDocument/2006/relationships/hyperlink" Target="consultantplus://offline/ref=0617DA6C466FBD61E0BD45A0335D19C13EF6E67BB488D7A400CD4C2E2DjARCN" TargetMode="External"/><Relationship Id="rId35" Type="http://schemas.openxmlformats.org/officeDocument/2006/relationships/hyperlink" Target="consultantplus://offline/ref=0617DA6C466FBD61E0BD45A0335D19C13EFFEA7BB68FD7A400CD4C2E2DjARCN" TargetMode="External"/><Relationship Id="rId8" Type="http://schemas.openxmlformats.org/officeDocument/2006/relationships/hyperlink" Target="consultantplus://offline/ref=0617DA6C466FBD61E0BD45A0335D19C13EF7EC7CB383D7A400CD4C2E2DjARC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17DA6C466FBD61E0BD45A0335D19C13EFFEE7ABB88D7A400CD4C2E2DjARCN" TargetMode="External"/><Relationship Id="rId17" Type="http://schemas.openxmlformats.org/officeDocument/2006/relationships/hyperlink" Target="consultantplus://offline/ref=0617DA6C466FBD61E0BD45A0335D19C13EFDEF78BA8BD7A400CD4C2E2DjARCN" TargetMode="External"/><Relationship Id="rId25" Type="http://schemas.openxmlformats.org/officeDocument/2006/relationships/hyperlink" Target="consultantplus://offline/ref=0617DA6C466FBD61E0BD45A0335D19C13DF9EC7FB78AD7A400CD4C2E2DjARCN" TargetMode="External"/><Relationship Id="rId33" Type="http://schemas.openxmlformats.org/officeDocument/2006/relationships/hyperlink" Target="consultantplus://offline/ref=0617DA6C466FBD61E0BD45A0335D19C13DFAE679B78BD7A400CD4C2E2DjARCN" TargetMode="External"/><Relationship Id="rId38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2021-11-08T19:46:00Z</dcterms:created>
  <dcterms:modified xsi:type="dcterms:W3CDTF">2021-11-08T19:48:00Z</dcterms:modified>
</cp:coreProperties>
</file>