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50"/>
      <w:bookmarkEnd w:id="0"/>
      <w:r>
        <w:rPr>
          <w:rFonts w:ascii="Calibri" w:hAnsi="Calibri" w:cs="Calibri"/>
        </w:rPr>
        <w:t>Приложение N 2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30.05.2007 N ММ-3-06/333@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154"/>
      <w:bookmarkEnd w:id="1"/>
      <w:r>
        <w:rPr>
          <w:rFonts w:ascii="Calibri" w:hAnsi="Calibri" w:cs="Calibri"/>
          <w:b/>
          <w:bCs/>
        </w:rPr>
        <w:t>ОБЩЕДОСТУПНЫЕ КРИТЕРИИ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САМОСТОЯТЕЛЬНОЙ ОЦЕНКИ РИСКОВ ДЛЯ НАЛОГОПЛАТЕЛЬЩИКОВ,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ИСПОЛЬЗУЕМЫЕ</w:t>
      </w:r>
      <w:proofErr w:type="gramEnd"/>
      <w:r>
        <w:rPr>
          <w:rFonts w:ascii="Calibri" w:hAnsi="Calibri" w:cs="Calibri"/>
          <w:b/>
          <w:bCs/>
        </w:rPr>
        <w:t xml:space="preserve"> НАЛОГОВЫМИ ОРГАНАМИ В ПРОЦЕССЕ ОТБОРА ОБЪЕКТОВ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ПРОВЕДЕНИЯ ВЫЕЗДНЫХ НАЛОГОВЫХ ПРОВЕРОК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(введено </w:t>
      </w:r>
      <w:hyperlink r:id="rId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ФНС России от 14.10.2008 N ММ-3-2/467@,</w:t>
      </w:r>
      <w:proofErr w:type="gramEnd"/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Приказов ФНС России от 22.09.2010 </w:t>
      </w:r>
      <w:hyperlink r:id="rId6" w:history="1">
        <w:r>
          <w:rPr>
            <w:rFonts w:ascii="Calibri" w:hAnsi="Calibri" w:cs="Calibri"/>
            <w:color w:val="0000FF"/>
          </w:rPr>
          <w:t>N ММВ-7-2/461@</w:t>
        </w:r>
      </w:hyperlink>
      <w:r>
        <w:rPr>
          <w:rFonts w:ascii="Calibri" w:hAnsi="Calibri" w:cs="Calibri"/>
        </w:rPr>
        <w:t>,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10.05.2012 </w:t>
      </w:r>
      <w:hyperlink r:id="rId7" w:history="1">
        <w:r>
          <w:rPr>
            <w:rFonts w:ascii="Calibri" w:hAnsi="Calibri" w:cs="Calibri"/>
            <w:color w:val="0000FF"/>
          </w:rPr>
          <w:t>N ММВ-7-2/297@</w:t>
        </w:r>
      </w:hyperlink>
      <w:r>
        <w:rPr>
          <w:rFonts w:ascii="Calibri" w:hAnsi="Calibri" w:cs="Calibri"/>
        </w:rPr>
        <w:t>)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Значение общедоступных Критериев самостоятельной оценки рисков для налогоплательщиков N 1  может использоваться налоговыми органами при планировании выездных налоговых </w:t>
      </w:r>
      <w:proofErr w:type="gramStart"/>
      <w:r>
        <w:rPr>
          <w:rFonts w:ascii="Calibri" w:hAnsi="Calibri" w:cs="Calibri"/>
        </w:rPr>
        <w:t>проверок</w:t>
      </w:r>
      <w:proofErr w:type="gramEnd"/>
      <w:r>
        <w:rPr>
          <w:rFonts w:ascii="Calibri" w:hAnsi="Calibri" w:cs="Calibri"/>
        </w:rPr>
        <w:t xml:space="preserve"> как на предстоящий, так и последующие годы до их очередной актуализации (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ФНС России от 22.09.2010 N ММВ-7-2/461@).</w:t>
      </w:r>
    </w:p>
    <w:p w:rsidR="004B0AF8" w:rsidRDefault="004B0A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Налоговая нагрузка у данного налогоплательщика ниже ее среднего уровня по хозяйствующим субъектам в конкретной отрасли (виду экономической деятельности).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 налоговой нагрузки, начиная с 2006 года, по основным видам экономической деятельности приведен в </w:t>
      </w:r>
      <w:hyperlink w:anchor="Par270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 xml:space="preserve"> к Приказу ФНС России от 30.05.2007 N ММ-3-06/333@.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Налоговая нагрузка рассчитана как соотношение суммы уплаченных налогов по данным отчетности налоговых органов и оборота (выручки) организаций по данным Федеральной службы государственной статистики (Росстата).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Отражение в бухгалтерской или налоговой отчетности убытков на протяжении нескольких налоговых периодов.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организацией финансово-хозяйственной деятельности с убытком в течение 2-х и более календарных лет.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организацией убытка по результатам финансово-хозяйственной деятельности за 2008 год налоговый орган может не учитывать данный календарный год в числе 2-х лет, когда деятельность осуществлялась с убытком, при условии, что налогоплательщик получил убытки по объективным причинам, о чем у налогового органа имеется соответствующая информация и подтверждающие документы, представленные налогоплательщиком.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ФНС России от 22.09.2010 N ММВ-7-2/461@)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Отражение в налоговой отчетности значительных сумм налоговых вычетов за определенный период.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вычетов по налогу на добавленную стоимость от суммы начисленного с налоговой базы налога равна либо превышает 89% за период 12 месяцев.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Опережающий темп роста расходов над темпом роста доходов от реализации товаров (работ, услуг).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налогу на прибыль организаций.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Несоответствие темпов роста расходов </w:t>
      </w:r>
      <w:proofErr w:type="gramStart"/>
      <w:r>
        <w:rPr>
          <w:rFonts w:ascii="Calibri" w:hAnsi="Calibri" w:cs="Calibri"/>
        </w:rPr>
        <w:t>по сравнению с темпом роста доходов по данным налоговой отчетности с темпами роста расходов по сравнению</w:t>
      </w:r>
      <w:proofErr w:type="gramEnd"/>
      <w:r>
        <w:rPr>
          <w:rFonts w:ascii="Calibri" w:hAnsi="Calibri" w:cs="Calibri"/>
        </w:rPr>
        <w:t xml:space="preserve"> с темпом роста доходов, отраженными в финансовой отчетности.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Выплата среднемесячной заработной платы на одного работника ниже среднего уровня по виду экономической деятельности в субъекте Российской Федерации.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статистических показателях среднего уровня заработной платы по виду экономической деятельности в городе, районе или в целом по субъекту Российской Федерации можно получить из следующих источников: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Официальные Интернет-сайты территориальных органов Федеральной службы государственной статистики (Росстат).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адресах Интернет-сайтов территориальных органов Федеральной службы государственной статистики (Росстат) находится на официальном Интернет-сайте Федеральной службы государственной статистики (Росстат) www.gks.ru.;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Сборники экономико-статистических материалов, публикуемые территориальными органами Федеральной службы государственной статистики (Росстат) (статистический сборник, бюллетень и др.);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 запросу в территориальный орган Федеральной службы государственной статистики (Росстат) или налоговый орган в соответствующем субъекте Российской Федерации (инспекция, управление ФНС России по субъекту Российской Федерации);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Официальные Интернет-сайты управлений ФНС России по субъектам Российской Федерации после размещения на них соответствующих статистических показателей.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адресах Интернет-сайтов управлений ФНС России по субъектам Российской Федерации находится на официальном Интернет-сайте ФНС России www.nalog.ru.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выборе объектов для проведения выездных налоговых проверок налоговый орган учитывает также информацию, поступающую в ходе рассмотрения жалоб и заявлений граждан, юридических лиц и индивидуальных предпринимателей, правоохранительных и иных контролирующих органов, о выплате налогоплательщиком неучтенной заработной платы ("в конвертах"), </w:t>
      </w:r>
      <w:proofErr w:type="spellStart"/>
      <w:r>
        <w:rPr>
          <w:rFonts w:ascii="Calibri" w:hAnsi="Calibri" w:cs="Calibri"/>
        </w:rPr>
        <w:t>неоформлении</w:t>
      </w:r>
      <w:proofErr w:type="spellEnd"/>
      <w:r>
        <w:rPr>
          <w:rFonts w:ascii="Calibri" w:hAnsi="Calibri" w:cs="Calibri"/>
        </w:rPr>
        <w:t xml:space="preserve"> (оформлении с нарушением установленного порядка) трудовых отношений и иную аналогичную информацию.</w:t>
      </w:r>
      <w:proofErr w:type="gramEnd"/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ФНС России от 10.05.2012 N ММВ-7-2/297@)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Неоднократное приближение к предельному значению установленных Налоговым </w:t>
      </w:r>
      <w:hyperlink r:id="rId1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величин показателей, предоставляющих право применять налогоплательщикам специальные налоговые режимы.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части специальных налоговых режимов принимается во внимание приближение (менее 5%) к предельному значению установленных Налоговым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величин показателей, влияющих на исчисление налога для налогоплательщиков, применяющих специальные налоговые режимы налогообложения (2 и более раза в течение календарного года).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единого сельскохозяйственного налога.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Приближение к предельному значению установленного </w:t>
      </w:r>
      <w:hyperlink r:id="rId13" w:history="1">
        <w:r>
          <w:rPr>
            <w:rFonts w:ascii="Calibri" w:hAnsi="Calibri" w:cs="Calibri"/>
            <w:color w:val="0000FF"/>
          </w:rPr>
          <w:t>статьей 346.3</w:t>
        </w:r>
      </w:hyperlink>
      <w:r>
        <w:rPr>
          <w:rFonts w:ascii="Calibri" w:hAnsi="Calibri" w:cs="Calibri"/>
        </w:rPr>
        <w:t xml:space="preserve"> Налогового кодекса Российской Федерации показателя, необходимого для применения системы налогообложения для сельскохозяйственных товаропроизводителей: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дохода от реализации произведенной сельскохозяйственной продукции, включая продукцию первичной переработки, произведенную из сельскохозяйственного сырья собственного производства, в общем доходе от реализации товаров (работ, услуг), определяемая по итогам налогового периода, составляет не менее 70 процентов.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упрощенной системы налогообложения.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Неоднократное приближение к предельным значениям установленных </w:t>
      </w:r>
      <w:hyperlink r:id="rId14" w:history="1">
        <w:r>
          <w:rPr>
            <w:rFonts w:ascii="Calibri" w:hAnsi="Calibri" w:cs="Calibri"/>
            <w:color w:val="0000FF"/>
          </w:rPr>
          <w:t>статьями 346.12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346.13</w:t>
        </w:r>
      </w:hyperlink>
      <w:r>
        <w:rPr>
          <w:rFonts w:ascii="Calibri" w:hAnsi="Calibri" w:cs="Calibri"/>
        </w:rPr>
        <w:t xml:space="preserve"> Налогового кодекса Российской Федерации показателей, необходимых для применения упрощенной системы налогообложения: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участия других организаций составляет не более 25 процентов;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средняя численность работников за налоговый (отчетный) период, определяемая в порядке, устанавливаемом федеральным органом исполнительной власти, уполномоченным в области статистики, составляет не более 100 человек;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остаточная стоимость основных средств и нематериальных активов, определяемая в соответствии с законодательством Российской Федерации о бухгалтерском учете, составляет не более 100 млн. рублей;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предельный размер доходов, определяемый по итогам отчетного (налогового) периода в соответствии со </w:t>
      </w:r>
      <w:hyperlink r:id="rId16" w:history="1">
        <w:r>
          <w:rPr>
            <w:rFonts w:ascii="Calibri" w:hAnsi="Calibri" w:cs="Calibri"/>
            <w:color w:val="0000FF"/>
          </w:rPr>
          <w:t>статьей 346.15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и </w:t>
      </w:r>
      <w:hyperlink r:id="rId18" w:history="1">
        <w:r>
          <w:rPr>
            <w:rFonts w:ascii="Calibri" w:hAnsi="Calibri" w:cs="Calibri"/>
            <w:color w:val="0000FF"/>
          </w:rPr>
          <w:t>3 пункта 1 статьи 346.25</w:t>
        </w:r>
      </w:hyperlink>
      <w:r>
        <w:rPr>
          <w:rFonts w:ascii="Calibri" w:hAnsi="Calibri" w:cs="Calibri"/>
        </w:rPr>
        <w:t xml:space="preserve"> Налогового кодекса Российской Федерации, составляет не более 60 млн. рублей.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22.09.2010 N ММВ-7-2/461@)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единого налога на вмененный доход.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Неоднократное приближение к предельным значениям установленных </w:t>
      </w:r>
      <w:hyperlink r:id="rId20" w:history="1">
        <w:r>
          <w:rPr>
            <w:rFonts w:ascii="Calibri" w:hAnsi="Calibri" w:cs="Calibri"/>
            <w:color w:val="0000FF"/>
          </w:rPr>
          <w:t>статьей 346.26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Налогового кодекса Российской Федерации показателей, необходимых для применения системы налогообложения в виде единого налога на вмененный доход: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площадь торгового зала магазина или павильона по каждому объекту организации розничной торговли составляет не более 150 кв. метров;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площадь зала обслуживания посетителей по каждому объекту организации общественного питания, имеющему зал обслуживания посетителей, составляет не более 150 кв. метров;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количество имеющихся на праве собственности или ином праве (пользования, владения и (или) распоряжения) автотранспортных средств, предназначенных для оказания автотранспортных услуг, составляет не более 20 единиц;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общая площадь спальных помещений в каждом объекте, используемом для оказания услуг по временному размещению и проживанию, не более 500 кв. метров.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Отражение индивидуальным предпринимателем суммы расхода, максимально приближенной к сумме его дохода, полученного за календарный год.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налогу на доходы физических лиц.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Доля профессиональных налоговых вычетов, предусмотренных </w:t>
      </w:r>
      <w:hyperlink r:id="rId21" w:history="1">
        <w:r>
          <w:rPr>
            <w:rFonts w:ascii="Calibri" w:hAnsi="Calibri" w:cs="Calibri"/>
            <w:color w:val="0000FF"/>
          </w:rPr>
          <w:t>статьей 221</w:t>
        </w:r>
      </w:hyperlink>
      <w:r>
        <w:rPr>
          <w:rFonts w:ascii="Calibri" w:hAnsi="Calibri" w:cs="Calibri"/>
        </w:rPr>
        <w:t xml:space="preserve"> Налогового кодекса Российской Федерации, заявленных в налоговых декларациях физических лиц, зарегистрированных в установленном действующим законодательством </w:t>
      </w:r>
      <w:hyperlink r:id="rId2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осуществляющих предпринимательскую деятельность без образования юридического лица, в общей сумме их доходов превышает 83 процента.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Построение финансово-хозяйственной деятельности на основе заключения договоров с контрагентами-перекупщиками или посредниками ("цепочки контрагентов") без наличия разумных экономических или иных причин (деловой цели).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Обстоятельства, свидетельствующие о получении налогоплательщиком необоснованной налоговой выгоды, указанные в </w:t>
      </w:r>
      <w:hyperlink r:id="rId23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Пленума Высшего Арбитражного Суда Российской Федерации от 12.10.2006 N 53.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Непредставление налогоплательщиком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и (или) наличие информации об их уничтожении, порче и т.п.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Отсутствие без объективных причин пояснений </w:t>
      </w:r>
      <w:proofErr w:type="gramStart"/>
      <w:r>
        <w:rPr>
          <w:rFonts w:ascii="Calibri" w:hAnsi="Calibri" w:cs="Calibri"/>
        </w:rPr>
        <w:t>налогоплательщика</w:t>
      </w:r>
      <w:proofErr w:type="gramEnd"/>
      <w:r>
        <w:rPr>
          <w:rFonts w:ascii="Calibri" w:hAnsi="Calibri" w:cs="Calibri"/>
        </w:rPr>
        <w:t xml:space="preserve"> относительно выявленных в ходе камеральной налоговой проверки ошибок в налоговой декларации (расчете) и (или) противоречий между сведениями, содержащимися в представленных документах, либо выявленных несоответствий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в случае, если в целях, предусмотренных </w:t>
      </w:r>
      <w:hyperlink r:id="rId24" w:history="1">
        <w:r>
          <w:rPr>
            <w:rFonts w:ascii="Calibri" w:hAnsi="Calibri" w:cs="Calibri"/>
            <w:color w:val="0000FF"/>
          </w:rPr>
          <w:t>п. 3 статьи 88</w:t>
        </w:r>
      </w:hyperlink>
      <w:r>
        <w:rPr>
          <w:rFonts w:ascii="Calibri" w:hAnsi="Calibri" w:cs="Calibri"/>
        </w:rPr>
        <w:t xml:space="preserve"> Налогового кодекса Российской Федерации, налогоплательщик вызван в налоговый орган на основании письменного </w:t>
      </w:r>
      <w:hyperlink r:id="rId25" w:history="1">
        <w:r>
          <w:rPr>
            <w:rFonts w:ascii="Calibri" w:hAnsi="Calibri" w:cs="Calibri"/>
            <w:color w:val="0000FF"/>
          </w:rPr>
          <w:t>Уведомления</w:t>
        </w:r>
      </w:hyperlink>
      <w:r>
        <w:rPr>
          <w:rFonts w:ascii="Calibri" w:hAnsi="Calibri" w:cs="Calibri"/>
        </w:rPr>
        <w:t xml:space="preserve"> о вызове налогоплательщика (плательщика сбора, налогового агента), предусмотренного </w:t>
      </w:r>
      <w:hyperlink r:id="rId26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4 п. 1 статьи 31</w:t>
        </w:r>
      </w:hyperlink>
      <w:r>
        <w:rPr>
          <w:rFonts w:ascii="Calibri" w:hAnsi="Calibri" w:cs="Calibri"/>
        </w:rPr>
        <w:t xml:space="preserve"> Налогового кодекса Российской Федерации, содержащего требование представить в течение пяти дней необходимые пояснения или внести соответствующие исправления в установленный срок.</w:t>
      </w:r>
    </w:p>
    <w:p w:rsidR="004B0AF8" w:rsidRDefault="004B0A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закон от 21.11.1996 N 129-ФЗ утратил силу с </w:t>
      </w:r>
      <w:hyperlink r:id="rId27" w:history="1">
        <w:r>
          <w:rPr>
            <w:rFonts w:ascii="Calibri" w:hAnsi="Calibri" w:cs="Calibri"/>
            <w:color w:val="0000FF"/>
          </w:rPr>
          <w:t>1 января 2013 года</w:t>
        </w:r>
      </w:hyperlink>
      <w:r>
        <w:rPr>
          <w:rFonts w:ascii="Calibri" w:hAnsi="Calibri" w:cs="Calibri"/>
        </w:rPr>
        <w:t xml:space="preserve"> в связи с принятием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06.12.2011 N 402-ФЗ  "О бухгалтерском учете". О порядке хранения документов бухгалтерского учета см. </w:t>
      </w:r>
      <w:hyperlink r:id="rId29" w:history="1">
        <w:r>
          <w:rPr>
            <w:rFonts w:ascii="Calibri" w:hAnsi="Calibri" w:cs="Calibri"/>
            <w:color w:val="0000FF"/>
          </w:rPr>
          <w:t>статью 29</w:t>
        </w:r>
      </w:hyperlink>
      <w:r>
        <w:rPr>
          <w:rFonts w:ascii="Calibri" w:hAnsi="Calibri" w:cs="Calibri"/>
        </w:rPr>
        <w:t xml:space="preserve"> нового закона.</w:t>
      </w:r>
    </w:p>
    <w:p w:rsidR="004B0AF8" w:rsidRDefault="004B0A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Необеспечение в нарушение </w:t>
      </w:r>
      <w:hyperlink r:id="rId30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8 п. 1 статьи 23</w:t>
        </w:r>
      </w:hyperlink>
      <w:r>
        <w:rPr>
          <w:rFonts w:ascii="Calibri" w:hAnsi="Calibri" w:cs="Calibri"/>
        </w:rPr>
        <w:t xml:space="preserve"> Налогового кодекса Российской Федерации, </w:t>
      </w:r>
      <w:hyperlink r:id="rId31" w:history="1">
        <w:r>
          <w:rPr>
            <w:rFonts w:ascii="Calibri" w:hAnsi="Calibri" w:cs="Calibri"/>
            <w:color w:val="0000FF"/>
          </w:rPr>
          <w:t>п. 1 статьи 17</w:t>
        </w:r>
      </w:hyperlink>
      <w:r>
        <w:rPr>
          <w:rFonts w:ascii="Calibri" w:hAnsi="Calibri" w:cs="Calibri"/>
        </w:rPr>
        <w:t xml:space="preserve"> Федерального закона от 21.11.1996 N 129-ФЗ "О бухгалтерском учете" (с учетом изменений и дополнений) сохранности данных бухгалтерского и налогового учета и других документов, необходимых для исчисления и уплаты налогов, в том числе документов, подтверждающих получение доходов, осуществление расходов (для организаций и индивидуальных предпринимателей</w:t>
      </w:r>
      <w:proofErr w:type="gramEnd"/>
      <w:r>
        <w:rPr>
          <w:rFonts w:ascii="Calibri" w:hAnsi="Calibri" w:cs="Calibri"/>
        </w:rPr>
        <w:t>), и уплату (удержание) налогов, а также их восстановления в случае утраты в результате форс-мажорных обстоятельств (пожар, затопление, наводнение, порча и пр.).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10.05.2012 N ММВ-7-2/297@)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Неоднократное снятие с учета и постановка на учет в налоговых органах </w:t>
      </w:r>
      <w:r>
        <w:rPr>
          <w:rFonts w:ascii="Calibri" w:hAnsi="Calibri" w:cs="Calibri"/>
        </w:rPr>
        <w:lastRenderedPageBreak/>
        <w:t>налогоплательщика в связи с изменением места нахождения ("миграция" между налоговыми органами).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Два и более случая с момента государственной регистрации юридического лица, представления при проведении выездной налоговой проверки в регистрирующий орган </w:t>
      </w:r>
      <w:hyperlink r:id="rId33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государственной регистрации изменений, вносимых в учредительные документы юридического лица в части внесения изменений в сведения об адресе (месте нахождения) юридического лица, если указанные изменения влекут необходимость изменения места постановки на учет по месту нахождения данного налогоплательщика-организации.</w:t>
      </w:r>
      <w:proofErr w:type="gramEnd"/>
    </w:p>
    <w:p w:rsidR="004B0AF8" w:rsidRDefault="004B0A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Значение общедоступных Критериев самостоятельной оценки рисков для налогоплательщиков N 11 может использоваться налоговыми органами при планировании выездных налоговых </w:t>
      </w:r>
      <w:proofErr w:type="gramStart"/>
      <w:r>
        <w:rPr>
          <w:rFonts w:ascii="Calibri" w:hAnsi="Calibri" w:cs="Calibri"/>
        </w:rPr>
        <w:t>проверок</w:t>
      </w:r>
      <w:proofErr w:type="gramEnd"/>
      <w:r>
        <w:rPr>
          <w:rFonts w:ascii="Calibri" w:hAnsi="Calibri" w:cs="Calibri"/>
        </w:rPr>
        <w:t xml:space="preserve"> как на предстоящий, так и последующие годы до их очередной актуализации (</w:t>
      </w:r>
      <w:hyperlink r:id="rId3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ФНС России от 22.09.2010 N ММВ-7-2/461@).</w:t>
      </w:r>
    </w:p>
    <w:p w:rsidR="004B0AF8" w:rsidRDefault="004B0A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 рентабельности продаж и активов, начиная с 2006 года, по основным видам экономической деятельности приведен в </w:t>
      </w:r>
      <w:hyperlink w:anchor="Par423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 xml:space="preserve"> к Приказу ФНС России от 30.05.2007 N ММ-3-06/333@.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налога на прибыль организаций: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Отклонение (в сторону уменьшения) рентабельности по данным бухгалтерского учета налогоплательщика от среднеотраслевого показателя рентабельности по аналогичному виду деятельности по данным статистики на 10% и более.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8"/>
      <w:bookmarkEnd w:id="2"/>
      <w:r>
        <w:rPr>
          <w:rFonts w:ascii="Calibri" w:hAnsi="Calibri" w:cs="Calibri"/>
        </w:rPr>
        <w:t>12. Ведение финансово-хозяйственной деятельности с высоким налоговым риском.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ФНС России по результатам контрольной работы, с учетом досудебного урегулирования споров с налогоплательщиками и сложившейся арбитражной практики, определяет наиболее распространенные способы ведения финансово-хозяйственной деятельности с высоким налоговым риском, направленные на получение необоснованной налоговой выгоды.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способах ведения финансово-хозяйственной деятельности с высоким налоговым риском размещается на официальном сайте ФНС России www.nalog.ru в разделе "Общедоступные критерии самостоятельной оценки рисков".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налоговых рисков, которые могут быть связаны с характером взаимоотношений с некоторыми контрагентами, налогоплательщику рекомендуется исследовать следующие признаки: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личных контактов руководства (уполномоченных должностных лиц) компании-поставщика и руководства (уполномоченных должностных лиц) компании-покупателя при обсуждении условий поставок, а также при подписании договоров;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документального подтверждения полномочий руководителя компании-контрагента, копий документа, удостоверяющего его личность;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документального подтверждения полномочий представителя контрагента, копий документа, удостоверяющего его личность;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информации о фактическом местонахождении контрагента, а также о местонахождении складских и/или производственных и/или торговых площадей;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отсутствие информации о способе получения сведений о контрагенте (нет рекламы в СМИ, нет рекомендаций партнеров или других лиц, нет сайта контрагента и т.п.). </w:t>
      </w:r>
      <w:proofErr w:type="gramStart"/>
      <w:r>
        <w:rPr>
          <w:rFonts w:ascii="Calibri" w:hAnsi="Calibri" w:cs="Calibri"/>
        </w:rPr>
        <w:t>При этом негативность данного признака усугубляется наличием доступной информации (например, в СМИ, наружная реклама, Интернет-сайты и т.д.) о других участниках рынка (в том числе производителях) идентичных (аналогичных) товаров (работ, услуг), в том числе предлагающих свои товары (работы, услуги) по более низким ценам;</w:t>
      </w:r>
      <w:proofErr w:type="gramEnd"/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информации о государственной регистрации контрагента в ЕГРЮЛ (общий доступ, официальный сайт ФНС России www.nalog.ru).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подобных признаков свидетельствует о высокой степени риска квалификации подобного контрагента налоговыми органами как проблемного (или "однодневки"), а сделки, совершенные с таким контрагентом, сомнительными.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Дополнительно повышают такие риски одновременное присутствие следующих </w:t>
      </w:r>
      <w:r>
        <w:rPr>
          <w:rFonts w:ascii="Calibri" w:hAnsi="Calibri" w:cs="Calibri"/>
        </w:rPr>
        <w:lastRenderedPageBreak/>
        <w:t>обстоятельств: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контрагент, имеющий вышеуказанные признаки, выступает в роли посредника;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в договорах условий, отличающихся от существующих правил (обычаев) делового оборота (например, длительные отсрочки платежа, поставка крупных партий товаров без предоплаты или гарантии оплаты, несопоставимые с последствиями нарушения сторонами договоров штрафными санкциями, расчеты через третьих лиц, расчеты векселями и т.п.);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отсутствие очевидных свидетельств (например, копий документов, подтверждающих наличие у контрагента производственных мощностей, необходимых лицензий, квалифицированных кадров, имущества и т.п.)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услуг;</w:t>
      </w:r>
      <w:proofErr w:type="gramEnd"/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приобретение через посредников товаров, производство и заготовление которых традиционно производится физическими лицами, не являющимися предпринимателями (сельхозпродукция, вторичное сырье (включая металлолом), продукция промысла и т.п.);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реальных действий плательщика (или его контрагента) по взысканию задолженности. Рост задолженности плательщика (или его контрагента) на фоне продолжения поставки в адрес должника крупных партий товаров или существенных объемов работ (услуг);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выпуск, покупка/продажа контрагентами векселей, ликвидность которых не очевидна или не исследована, а также выдача/получение займов без обеспечения. При этом негативность данного признака усугубляет отсутствие условий о процентах по долговым обязательствам любого вида, а также сроки погашения указанных долговых обязательств больше трех лет;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существенная доля расходов по сделке с "проблемными" контрагентами в общей сумме затрат налогоплательщика, при этом отсутствие экономического обоснования целесообразности такой сделки при одновременном отсутствии положительного экономического эффекта от ее осуществления и т.п.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Соответственно, чем больше вышеперечисленных признаков одновременно присутствуют во взаимоотношениях налогоплательщика с контрагентами, тем выше степень его налоговых рисков.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Налогоплательщикам, по самостоятельной оценке которых риски по настоящему </w:t>
      </w:r>
      <w:hyperlink w:anchor="Par228" w:history="1">
        <w:r>
          <w:rPr>
            <w:rFonts w:ascii="Calibri" w:hAnsi="Calibri" w:cs="Calibri"/>
            <w:color w:val="0000FF"/>
          </w:rPr>
          <w:t>пункту</w:t>
        </w:r>
      </w:hyperlink>
      <w:r>
        <w:rPr>
          <w:rFonts w:ascii="Calibri" w:hAnsi="Calibri" w:cs="Calibri"/>
        </w:rPr>
        <w:t xml:space="preserve"> Критериев высоки и желающим </w:t>
      </w:r>
      <w:proofErr w:type="gramStart"/>
      <w:r>
        <w:rPr>
          <w:rFonts w:ascii="Calibri" w:hAnsi="Calibri" w:cs="Calibri"/>
        </w:rPr>
        <w:t>снизить</w:t>
      </w:r>
      <w:proofErr w:type="gramEnd"/>
      <w:r>
        <w:rPr>
          <w:rFonts w:ascii="Calibri" w:hAnsi="Calibri" w:cs="Calibri"/>
        </w:rPr>
        <w:t xml:space="preserve"> или полностью исключить указанные риски, рекомендуется: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исключить сомнительные операции при расчете налоговых обязательств за соответствующий период;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уведомить налоговые органы о мерах, предпринятых ими для снижения данных рисков (уточнении налоговых обязательств), для возможности своевременного учета откорректированных налоговых обязательств данных налогоплательщиков при отборе объектов для проведения выездных налоговых проверок.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Уведомление производится путем подачи в налоговый орган, по месту нахождения организации (или по месту учета в качестве крупнейшего налогоплательщика), </w:t>
      </w:r>
      <w:hyperlink r:id="rId35" w:history="1">
        <w:r>
          <w:rPr>
            <w:rFonts w:ascii="Calibri" w:hAnsi="Calibri" w:cs="Calibri"/>
            <w:color w:val="0000FF"/>
          </w:rPr>
          <w:t>уточненных налоговых деклараций</w:t>
        </w:r>
      </w:hyperlink>
      <w:r>
        <w:rPr>
          <w:rFonts w:ascii="Calibri" w:hAnsi="Calibri" w:cs="Calibri"/>
        </w:rPr>
        <w:t xml:space="preserve"> по налогам за те периоды, в которых осуществлялась деятельность с высоким налоговым риском.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идентификации цели подачи данной уточненной декларации (снижение/исключение рисков по </w:t>
      </w:r>
      <w:hyperlink w:anchor="Par228" w:history="1">
        <w:r>
          <w:rPr>
            <w:rFonts w:ascii="Calibri" w:hAnsi="Calibri" w:cs="Calibri"/>
            <w:color w:val="0000FF"/>
          </w:rPr>
          <w:t>пункту 12</w:t>
        </w:r>
      </w:hyperlink>
      <w:r>
        <w:rPr>
          <w:rFonts w:ascii="Calibri" w:hAnsi="Calibri" w:cs="Calibri"/>
        </w:rPr>
        <w:t xml:space="preserve"> Критериев) налогоплательщикам предлагается одновременно с уточненной декларацией представлять Пояснительную записку по форме, рекомендуемой ФНС России (</w:t>
      </w:r>
      <w:hyperlink w:anchor="Par636" w:history="1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к Приказу от 30.05.2007 N ММ-3-06/333@) (далее - Пояснительная записка).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аналогичном порядке налогоплательщик может задекларировать уточненные налоговые обязательства, возникшие в результате принятия мер по снижению налоговых рисков при осуществлении финансово-хозяйственной деятельности с применением способов, направленных на получение необоснованной налоговой выгоды, но не представленных на сайте.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Налоговый орган, получивший уточненные налоговые декларации, а также представленную вместе с ними Пояснительную записку, проводит камеральную налоговую проверку в соответствии со </w:t>
      </w:r>
      <w:hyperlink r:id="rId36" w:history="1">
        <w:r>
          <w:rPr>
            <w:rFonts w:ascii="Calibri" w:hAnsi="Calibri" w:cs="Calibri"/>
            <w:color w:val="0000FF"/>
          </w:rPr>
          <w:t>ст. 88</w:t>
        </w:r>
      </w:hyperlink>
      <w:r>
        <w:rPr>
          <w:rFonts w:ascii="Calibri" w:hAnsi="Calibri" w:cs="Calibri"/>
        </w:rPr>
        <w:t xml:space="preserve"> Налогового кодекса Российской Федерации. При проведении камеральных налоговых проверок указанных уточненных деклараций с представленной к ним Пояснительной </w:t>
      </w:r>
      <w:r>
        <w:rPr>
          <w:rFonts w:ascii="Calibri" w:hAnsi="Calibri" w:cs="Calibri"/>
        </w:rPr>
        <w:lastRenderedPageBreak/>
        <w:t xml:space="preserve">запиской дополнительные документы у налогоплательщика не </w:t>
      </w:r>
      <w:proofErr w:type="spellStart"/>
      <w:r>
        <w:rPr>
          <w:rFonts w:ascii="Calibri" w:hAnsi="Calibri" w:cs="Calibri"/>
        </w:rPr>
        <w:t>истребуются</w:t>
      </w:r>
      <w:proofErr w:type="spellEnd"/>
      <w:r>
        <w:rPr>
          <w:rFonts w:ascii="Calibri" w:hAnsi="Calibri" w:cs="Calibri"/>
        </w:rPr>
        <w:t>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Факт подачи налогоплательщиком уточненной декларации с целью снижения (исключения) рисков по </w:t>
      </w:r>
      <w:hyperlink w:anchor="Par228" w:history="1">
        <w:r>
          <w:rPr>
            <w:rFonts w:ascii="Calibri" w:hAnsi="Calibri" w:cs="Calibri"/>
            <w:color w:val="0000FF"/>
          </w:rPr>
          <w:t>пункту 12</w:t>
        </w:r>
      </w:hyperlink>
      <w:r>
        <w:rPr>
          <w:rFonts w:ascii="Calibri" w:hAnsi="Calibri" w:cs="Calibri"/>
        </w:rPr>
        <w:t xml:space="preserve"> Критериев налоговые органы учитывают в процессе отбора объектов для проведения выездных налоговых проверок (или корректировки уже утвержденных планов выездных налоговых проверок) в сочетании с другими Критериями.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наличия у налогового органа информации о ведении деятельности с признаками нарушений налогового законодательства, в отношении налогоплательщика, заявившего о мерах, предпринятых им для снижения рисков по </w:t>
      </w:r>
      <w:hyperlink w:anchor="Par228" w:history="1">
        <w:r>
          <w:rPr>
            <w:rFonts w:ascii="Calibri" w:hAnsi="Calibri" w:cs="Calibri"/>
            <w:color w:val="0000FF"/>
          </w:rPr>
          <w:t>пункту 12</w:t>
        </w:r>
      </w:hyperlink>
      <w:r>
        <w:rPr>
          <w:rFonts w:ascii="Calibri" w:hAnsi="Calibri" w:cs="Calibri"/>
        </w:rPr>
        <w:t xml:space="preserve"> Критериев, решение о назначении выездной налоговой проверки принимается только после предварительного согласования с ФНС России.</w:t>
      </w: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0AF8" w:rsidRDefault="004B0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_GoBack"/>
      <w:bookmarkEnd w:id="3"/>
    </w:p>
    <w:sectPr w:rsidR="004B0AF8" w:rsidSect="0018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8"/>
    <w:rsid w:val="00183EDE"/>
    <w:rsid w:val="004B0AF8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0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3B5E225A2495854F00FEBB31A4A6A94DEB40691BA6D9B63C826BB9C8DAE961CE5702BC18DF0285TEa7L" TargetMode="External"/><Relationship Id="rId13" Type="http://schemas.openxmlformats.org/officeDocument/2006/relationships/hyperlink" Target="consultantplus://offline/ref=D23B5E225A2495854F00FEBB31A4A6A94DEE43611EA7D9B63C826BB9C8DAE961CE5702BE1BDDT0a3L" TargetMode="External"/><Relationship Id="rId18" Type="http://schemas.openxmlformats.org/officeDocument/2006/relationships/hyperlink" Target="consultantplus://offline/ref=D23B5E225A2495854F00FEBB31A4A6A94DEE43611EA7D9B63C826BB9C8DAE961CE5702BC1FDET0a2L" TargetMode="External"/><Relationship Id="rId26" Type="http://schemas.openxmlformats.org/officeDocument/2006/relationships/hyperlink" Target="consultantplus://offline/ref=D23B5E225A2495854F00FEBB31A4A6A94DEF4D6F13A1D9B63C826BB9C8DAE961CE5702BF1FTDa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3B5E225A2495854F00FEBB31A4A6A94DEE43611EA7D9B63C826BB9C8DAE961CE5702BC18DE0183TEaAL" TargetMode="External"/><Relationship Id="rId34" Type="http://schemas.openxmlformats.org/officeDocument/2006/relationships/hyperlink" Target="consultantplus://offline/ref=D23B5E225A2495854F00FEBB31A4A6A94DEB40691BA6D9B63C826BB9C8DAE961CE5702BC18DF0285TEa7L" TargetMode="External"/><Relationship Id="rId7" Type="http://schemas.openxmlformats.org/officeDocument/2006/relationships/hyperlink" Target="consultantplus://offline/ref=D23B5E225A2495854F00FEBB31A4A6A94DE94C6E1AA7D9B63C826BB9C8DAE961CE5702BC18DF0286TEaDL" TargetMode="External"/><Relationship Id="rId12" Type="http://schemas.openxmlformats.org/officeDocument/2006/relationships/hyperlink" Target="consultantplus://offline/ref=D23B5E225A2495854F00FEBB31A4A6A94DEE43611EA7D9B63C826BB9C8DAE961CE5702BC18DC0785TEaBL" TargetMode="External"/><Relationship Id="rId17" Type="http://schemas.openxmlformats.org/officeDocument/2006/relationships/hyperlink" Target="consultantplus://offline/ref=D23B5E225A2495854F00FEBB31A4A6A94DEE43611EA7D9B63C826BB9C8DAE961CE5702BC1FDFT0aAL" TargetMode="External"/><Relationship Id="rId25" Type="http://schemas.openxmlformats.org/officeDocument/2006/relationships/hyperlink" Target="consultantplus://offline/ref=D23B5E225A2495854F00FEBB31A4A6A94DEE466C1FA4D9B63C826BB9C8DAE961CE5702BC18DF0287TEaBL" TargetMode="External"/><Relationship Id="rId33" Type="http://schemas.openxmlformats.org/officeDocument/2006/relationships/hyperlink" Target="consultantplus://offline/ref=D23B5E225A2495854F00FEBB31A4A6A94DE94C601FA1D9B63C826BB9C8DAE961CE5702BC18DE068CTEa6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3B5E225A2495854F00FEBB31A4A6A94DEE43611EA7D9B63C826BB9C8DAE961CE5702BC18DC0485TEa6L" TargetMode="External"/><Relationship Id="rId20" Type="http://schemas.openxmlformats.org/officeDocument/2006/relationships/hyperlink" Target="consultantplus://offline/ref=D23B5E225A2495854F00FEBB31A4A6A94DEE43611EA7D9B63C826BB9C8DAE961CE5702BC1EDFT0a5L" TargetMode="External"/><Relationship Id="rId29" Type="http://schemas.openxmlformats.org/officeDocument/2006/relationships/hyperlink" Target="consultantplus://offline/ref=D23B5E225A2495854F00FEBB31A4A6A94DEE436819A0D9B63C826BB9C8DAE961CE5702BC18DF008CTEa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3B5E225A2495854F00FEBB31A4A6A94DEB40691BA6D9B63C826BB9C8DAE961CE5702BC18DF0285TEaAL" TargetMode="External"/><Relationship Id="rId11" Type="http://schemas.openxmlformats.org/officeDocument/2006/relationships/hyperlink" Target="consultantplus://offline/ref=D23B5E225A2495854F00FEBB31A4A6A94DEE43611EA7D9B63C826BB9C8DAE961CE5702BC18DC0785TEaBL" TargetMode="External"/><Relationship Id="rId24" Type="http://schemas.openxmlformats.org/officeDocument/2006/relationships/hyperlink" Target="consultantplus://offline/ref=D23B5E225A2495854F00FEBB31A4A6A94DEF4D6F13A1D9B63C826BB9C8DAE961CE5702BB1ETDaEL" TargetMode="External"/><Relationship Id="rId32" Type="http://schemas.openxmlformats.org/officeDocument/2006/relationships/hyperlink" Target="consultantplus://offline/ref=D23B5E225A2495854F00FEBB31A4A6A94DE94C6E1AA7D9B63C826BB9C8DAE961CE5702BC18DF0286TEaAL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D23B5E225A2495854F00FEBB31A4A6A944EB4D6C1CAC84BC34DB67BBCFD5B676C91E0EBD18DF00T8a5L" TargetMode="External"/><Relationship Id="rId15" Type="http://schemas.openxmlformats.org/officeDocument/2006/relationships/hyperlink" Target="consultantplus://offline/ref=D23B5E225A2495854F00FEBB31A4A6A94DEE43611EA7D9B63C826BB9C8DAE961CE5702BE1BDBT0a6L" TargetMode="External"/><Relationship Id="rId23" Type="http://schemas.openxmlformats.org/officeDocument/2006/relationships/hyperlink" Target="consultantplus://offline/ref=D23B5E225A2495854F00FEBB31A4A6A94AE84D611EAC84BC34DB67BBTCaFL" TargetMode="External"/><Relationship Id="rId28" Type="http://schemas.openxmlformats.org/officeDocument/2006/relationships/hyperlink" Target="consultantplus://offline/ref=D23B5E225A2495854F00FEBB31A4A6A94DEE436819A0D9B63C826BB9C8DAE961CE5702BC18DF008DTEa6L" TargetMode="External"/><Relationship Id="rId36" Type="http://schemas.openxmlformats.org/officeDocument/2006/relationships/hyperlink" Target="consultantplus://offline/ref=D23B5E225A2495854F00FEBB31A4A6A94DEF4D6F13A1D9B63C826BB9C8DAE961CE5702BB1DTDa7L" TargetMode="External"/><Relationship Id="rId10" Type="http://schemas.openxmlformats.org/officeDocument/2006/relationships/hyperlink" Target="consultantplus://offline/ref=D23B5E225A2495854F00FEBB31A4A6A94DE94C6E1AA7D9B63C826BB9C8DAE961CE5702BC18DF0286TEaCL" TargetMode="External"/><Relationship Id="rId19" Type="http://schemas.openxmlformats.org/officeDocument/2006/relationships/hyperlink" Target="consultantplus://offline/ref=D23B5E225A2495854F00FEBB31A4A6A94DEB40691BA6D9B63C826BB9C8DAE961CE5702BC18DF0286TEa9L" TargetMode="External"/><Relationship Id="rId31" Type="http://schemas.openxmlformats.org/officeDocument/2006/relationships/hyperlink" Target="consultantplus://offline/ref=D23B5E225A2495854F00FEBB31A4A6A94DE9476A18A0D9B63C826BB9C8DAE961CE5702BC18DF0381TEa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3B5E225A2495854F00FEBB31A4A6A94DEB40691BA6D9B63C826BB9C8DAE961CE5702BC18DF0286TEaBL" TargetMode="External"/><Relationship Id="rId14" Type="http://schemas.openxmlformats.org/officeDocument/2006/relationships/hyperlink" Target="consultantplus://offline/ref=D23B5E225A2495854F00FEBB31A4A6A94DEE43611EA7D9B63C826BB9C8DAE961CE5702BC1EDET0aAL" TargetMode="External"/><Relationship Id="rId22" Type="http://schemas.openxmlformats.org/officeDocument/2006/relationships/hyperlink" Target="consultantplus://offline/ref=D23B5E225A2495854F00FEBB31A4A6A94DEE436819AFD9B63C826BB9C8DAE961CE5702BC18DF0083TEaBL" TargetMode="External"/><Relationship Id="rId27" Type="http://schemas.openxmlformats.org/officeDocument/2006/relationships/hyperlink" Target="consultantplus://offline/ref=D23B5E225A2495854F00FEBB31A4A6A94DEE436819A0D9B63C826BB9C8DAE961CE5702BC18DF0185TEaDL" TargetMode="External"/><Relationship Id="rId30" Type="http://schemas.openxmlformats.org/officeDocument/2006/relationships/hyperlink" Target="consultantplus://offline/ref=D23B5E225A2495854F00FEBB31A4A6A94DEF4D6F13A1D9B63C826BB9C8DAE961CE5702BF1CTDa8L" TargetMode="External"/><Relationship Id="rId35" Type="http://schemas.openxmlformats.org/officeDocument/2006/relationships/hyperlink" Target="consultantplus://offline/ref=D23B5E225A2495854F00FEBB31A4A6A94DEF4D6F13A1D9B63C826BB9C8DAE961CE5702B811TD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2</cp:revision>
  <dcterms:created xsi:type="dcterms:W3CDTF">2014-02-06T11:26:00Z</dcterms:created>
  <dcterms:modified xsi:type="dcterms:W3CDTF">2014-02-06T11:28:00Z</dcterms:modified>
</cp:coreProperties>
</file>