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2D" w:rsidRPr="00801B63" w:rsidRDefault="006A3EDB" w:rsidP="008C160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У</w:t>
      </w:r>
      <w:r w:rsidR="000C7B2D" w:rsidRPr="00801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четной политике </w:t>
      </w:r>
      <w:r w:rsidR="00FF104C" w:rsidRPr="00801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Межрайонной </w:t>
      </w:r>
      <w:r w:rsidR="000C7B2D" w:rsidRPr="00801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ИФНС России № </w:t>
      </w:r>
      <w:r w:rsidR="00FF104C" w:rsidRPr="00801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C7B2D" w:rsidRPr="00801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64403D" w:rsidRPr="00801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</w:t>
      </w:r>
      <w:r w:rsidR="00FF104C" w:rsidRPr="00801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скому краю</w:t>
      </w:r>
      <w:r w:rsidR="0064403D" w:rsidRPr="00801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72D" w:rsidRPr="00801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</w:t>
      </w:r>
      <w:r w:rsidR="000C7B2D" w:rsidRPr="00801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C7B2D" w:rsidRPr="0064403D" w:rsidRDefault="000C7B2D" w:rsidP="008C160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документа: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29.12.201</w:t>
      </w:r>
      <w:r w:rsidR="00FF104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документа: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proofErr w:type="gramEnd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Принявший о</w:t>
      </w:r>
      <w:bookmarkStart w:id="0" w:name="_GoBack"/>
      <w:bookmarkEnd w:id="0"/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F1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</w:t>
      </w:r>
      <w:proofErr w:type="gramEnd"/>
      <w:r w:rsidR="00FF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ФНС России № </w:t>
      </w:r>
      <w:r w:rsidR="00FF104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</w:t>
      </w:r>
      <w:r w:rsidR="00FF1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краю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01-01/</w:t>
      </w:r>
      <w:r w:rsidR="00FF104C">
        <w:rPr>
          <w:rFonts w:ascii="Times New Roman" w:eastAsia="Times New Roman" w:hAnsi="Times New Roman" w:cs="Times New Roman"/>
          <w:sz w:val="24"/>
          <w:szCs w:val="24"/>
          <w:lang w:eastAsia="ru-RU"/>
        </w:rPr>
        <w:t>137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ситуации: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Организационные документы</w:t>
      </w:r>
    </w:p>
    <w:p w:rsidR="000C7B2D" w:rsidRPr="0064403D" w:rsidRDefault="000C7B2D" w:rsidP="008C16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выдержки из Учетной политики составлены в соответствии с п. 9 приказа Минфина РФ от 30.12.2017 № 284н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ошибки».</w:t>
      </w:r>
    </w:p>
    <w:p w:rsidR="000C7B2D" w:rsidRPr="0064403D" w:rsidRDefault="000C7B2D" w:rsidP="008C16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политика </w:t>
      </w:r>
      <w:r w:rsidR="00FF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Межрайонной 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ИФНС России № </w:t>
      </w:r>
      <w:r w:rsidR="00FF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</w:t>
      </w:r>
      <w:r w:rsidR="00FF1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Инспекция) ут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верждена приказом Инспекции от 29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FF104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01-01/</w:t>
      </w:r>
      <w:r w:rsidR="00FF104C">
        <w:rPr>
          <w:rFonts w:ascii="Times New Roman" w:eastAsia="Times New Roman" w:hAnsi="Times New Roman" w:cs="Times New Roman"/>
          <w:sz w:val="24"/>
          <w:szCs w:val="24"/>
          <w:lang w:eastAsia="ru-RU"/>
        </w:rPr>
        <w:t>137 (с изменениями от 24.07.2018 №01-01/53; 21.09.2018 №01-01/66; 06.12.2019 №01-01/54)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разработана в соответствии с требованиями Федерального закона от 06.12.2011 № 402-ФЗ «О бухгалтерском учете» и положениями федеральных стандартов бухгалтерского учета для организаций государственного сектора.</w:t>
      </w:r>
      <w:proofErr w:type="gramEnd"/>
    </w:p>
    <w:p w:rsidR="000C7B2D" w:rsidRPr="0064403D" w:rsidRDefault="000C7B2D" w:rsidP="008C16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учетной политики Инспекцией утверждены:</w:t>
      </w:r>
    </w:p>
    <w:p w:rsidR="000C7B2D" w:rsidRPr="0064403D" w:rsidRDefault="000C7B2D" w:rsidP="008C16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план счетов (разработан на основе Единого плана счетов, утвержденного Приказом Минфина РФ от 01.12.2010 № 157н и Инструкции, утвержденной приказом Минфина РФ от 06.12.2010 № 162н (Приложение № </w:t>
      </w:r>
      <w:r w:rsidR="00FF10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0C7B2D" w:rsidRPr="0064403D" w:rsidRDefault="000C7B2D" w:rsidP="008C16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документооборота первичных (сводных) учетных документов для отражения в бухгалтерском учете (Приложение № </w:t>
      </w:r>
      <w:r w:rsidR="008B41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0C7B2D" w:rsidRPr="0064403D" w:rsidRDefault="000C7B2D" w:rsidP="008C16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Формы первичных учетных документов, регистры бухгалтерского учета, иные документы бухгалтерского учета, по которым законодательством РФ не предусмотрены обязательные для их оформления формы документов (Приложения №№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4,5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списания, карточка обмундирования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C7B2D" w:rsidRPr="0064403D" w:rsidRDefault="000C7B2D" w:rsidP="008C16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обязательств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 w:rsidR="008B41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политике).</w:t>
      </w:r>
    </w:p>
    <w:p w:rsidR="000C7B2D" w:rsidRPr="0064403D" w:rsidRDefault="0064403D" w:rsidP="008C16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B41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сновных средств» раздела II</w:t>
      </w:r>
      <w:r w:rsidR="008B4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Учетной политики отражены особенности ведения учета основных средств: способ начисления амортизации утвержден как линейный, установлены условия определения справедливой стоимости активов, порядок присвоения инвентарных номеров и прочее.</w:t>
      </w:r>
    </w:p>
    <w:p w:rsidR="000C7B2D" w:rsidRPr="0064403D" w:rsidRDefault="0089243D" w:rsidP="008C16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B41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атериальных запасов» Учетной политики отражены особенности ведения учета материальных запасов: «отражаются в учете по фактической стоимости приобретения с учетом расходов, связанных с их приобретением, списание материальных запасов осуществляется по средней фактической стоимости по каждой группе (виду) запасов».</w:t>
      </w:r>
    </w:p>
    <w:p w:rsidR="000C7B2D" w:rsidRPr="0064403D" w:rsidRDefault="000C7B2D" w:rsidP="008C16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Инспекции формируются следующие виды резервов:</w:t>
      </w:r>
    </w:p>
    <w:p w:rsidR="000C7B2D" w:rsidRPr="0064403D" w:rsidRDefault="000C7B2D" w:rsidP="008C16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оплату отпусков за фактически отработанное время или компенсаций за неиспользованный отпуск, включая платежи на обяз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ательное социальное страхование</w:t>
      </w:r>
    </w:p>
    <w:p w:rsidR="000C7B2D" w:rsidRPr="0064403D" w:rsidRDefault="000C7B2D" w:rsidP="008C16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Учетной политикой определены особенности ведения учета на </w:t>
      </w:r>
      <w:proofErr w:type="spell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счетах, расчета сумм резервов предстоящих расходов и их отражения в бухгалтерском учете, а также особенности учета администрируемых доходов.</w:t>
      </w:r>
    </w:p>
    <w:p w:rsidR="000C7B2D" w:rsidRPr="0064403D" w:rsidRDefault="000C7B2D" w:rsidP="008C16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учетные и расчетные документы за отчетный месяц ответственными сотрудниками Ин</w:t>
      </w:r>
      <w:r w:rsidR="00892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спекции представляются в отдел финансового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Инспекции в соответствии с Графиком документооборота.</w:t>
      </w:r>
    </w:p>
    <w:p w:rsidR="00320733" w:rsidRDefault="000C7B2D" w:rsidP="008C160A">
      <w:pPr>
        <w:spacing w:after="120" w:line="240" w:lineRule="auto"/>
        <w:jc w:val="both"/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отчетности производится в сроки, установленные ФНС России и приказом Минфина РФ от 28.12.2010 № 191н.</w:t>
      </w:r>
    </w:p>
    <w:sectPr w:rsidR="00320733" w:rsidSect="008C160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B2D"/>
    <w:rsid w:val="000C7B2D"/>
    <w:rsid w:val="002E703D"/>
    <w:rsid w:val="00320733"/>
    <w:rsid w:val="00535882"/>
    <w:rsid w:val="0064403D"/>
    <w:rsid w:val="006A3EDB"/>
    <w:rsid w:val="00801B63"/>
    <w:rsid w:val="0089243D"/>
    <w:rsid w:val="008B413B"/>
    <w:rsid w:val="008C160A"/>
    <w:rsid w:val="00A2543D"/>
    <w:rsid w:val="00B75315"/>
    <w:rsid w:val="00F9272D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59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2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2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32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2020-05-28T07:25:00Z</cp:lastPrinted>
  <dcterms:created xsi:type="dcterms:W3CDTF">2020-07-17T10:08:00Z</dcterms:created>
  <dcterms:modified xsi:type="dcterms:W3CDTF">2020-07-30T12:59:00Z</dcterms:modified>
</cp:coreProperties>
</file>