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1800"/>
        <w:gridCol w:w="1811"/>
        <w:gridCol w:w="2508"/>
      </w:tblGrid>
      <w:tr w:rsidR="009A6AF2" w:rsidTr="009A6AF2">
        <w:trPr>
          <w:trHeight w:val="542"/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>
            <w:pPr>
              <w:jc w:val="center"/>
              <w:rPr>
                <w:b/>
              </w:rPr>
            </w:pPr>
            <w:r>
              <w:rPr>
                <w:b/>
              </w:rPr>
              <w:t>Тема семинара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</w:tr>
      <w:tr w:rsidR="009A6AF2" w:rsidTr="009A6AF2">
        <w:trPr>
          <w:trHeight w:val="904"/>
          <w:jc w:val="center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 w:rsidP="00BC07A3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258"/>
              <w:jc w:val="both"/>
            </w:pPr>
            <w:r>
              <w:t>Текущие изменения налогового законодательства.</w:t>
            </w:r>
          </w:p>
          <w:p w:rsidR="009A6AF2" w:rsidRDefault="009A6AF2" w:rsidP="00BC07A3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258"/>
              <w:jc w:val="both"/>
            </w:pPr>
            <w:r>
              <w:t>Патентная система налогообложения.</w:t>
            </w:r>
          </w:p>
          <w:p w:rsidR="009A6AF2" w:rsidRDefault="009A6AF2" w:rsidP="00BC07A3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258"/>
              <w:jc w:val="both"/>
            </w:pPr>
            <w:r>
              <w:t>Формы налогового учета и сроки представления отчетности за 3 квартал 2013 года.</w:t>
            </w:r>
          </w:p>
          <w:p w:rsidR="009A6AF2" w:rsidRDefault="009A6AF2">
            <w:pPr>
              <w:ind w:firstLine="258"/>
              <w:jc w:val="both"/>
            </w:pPr>
            <w:r>
              <w:rPr>
                <w:b/>
              </w:rPr>
              <w:t>4.</w:t>
            </w:r>
            <w:r>
              <w:t>Основные характерные ошибки, допущенные  налогоплательщиками при составлении и представлении отчетности и порядок их исправления.</w:t>
            </w:r>
          </w:p>
          <w:p w:rsidR="009A6AF2" w:rsidRDefault="009A6AF2">
            <w:pPr>
              <w:ind w:firstLine="258"/>
              <w:jc w:val="both"/>
            </w:pPr>
            <w:r>
              <w:rPr>
                <w:b/>
              </w:rPr>
              <w:t>5.</w:t>
            </w:r>
            <w:r>
              <w:t xml:space="preserve"> Представление отчетности по ТКС.</w:t>
            </w:r>
          </w:p>
          <w:p w:rsidR="009A6AF2" w:rsidRDefault="009A6AF2">
            <w:pPr>
              <w:ind w:left="78" w:firstLine="258"/>
              <w:jc w:val="both"/>
            </w:pPr>
            <w:r>
              <w:rPr>
                <w:b/>
              </w:rPr>
              <w:t>6.</w:t>
            </w:r>
            <w:r>
              <w:t xml:space="preserve"> Представление документов с использованием машиноориентированных бланков отчетности, в том числе </w:t>
            </w:r>
            <w:proofErr w:type="gramStart"/>
            <w:r>
              <w:t>с</w:t>
            </w:r>
            <w:proofErr w:type="gramEnd"/>
            <w:r>
              <w:t xml:space="preserve"> двухмерным штрих-кодом.</w:t>
            </w:r>
          </w:p>
          <w:p w:rsidR="009A6AF2" w:rsidRDefault="009A6AF2">
            <w:pPr>
              <w:ind w:left="78" w:firstLine="258"/>
              <w:jc w:val="both"/>
            </w:pPr>
            <w:r>
              <w:rPr>
                <w:b/>
              </w:rPr>
              <w:t>7.</w:t>
            </w:r>
            <w:r>
              <w:t xml:space="preserve"> Сроки уплаты имущественных налогов за 2012 год.</w:t>
            </w:r>
          </w:p>
          <w:p w:rsidR="009A6AF2" w:rsidRDefault="009A6AF2">
            <w:pPr>
              <w:ind w:left="78" w:firstLine="258"/>
              <w:jc w:val="both"/>
            </w:pPr>
            <w:r>
              <w:rPr>
                <w:b/>
              </w:rPr>
              <w:t xml:space="preserve">8. </w:t>
            </w:r>
            <w:proofErr w:type="gramStart"/>
            <w:r>
              <w:t>Внесении</w:t>
            </w:r>
            <w:proofErr w:type="gramEnd"/>
            <w:r>
              <w:t xml:space="preserve"> изменений в НК РФ по вопросам досудебного урегулирования налоговых споров.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>
            <w:pPr>
              <w:jc w:val="center"/>
            </w:pPr>
            <w:r>
              <w:t>25.09.2013г.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>
            <w:pPr>
              <w:jc w:val="center"/>
            </w:pPr>
            <w:r>
              <w:t>10.00 – 12.00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F2" w:rsidRDefault="009A6AF2">
            <w:pPr>
              <w:jc w:val="center"/>
            </w:pP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емрюк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 xml:space="preserve">, д.102 б (конференц. зал) </w:t>
            </w:r>
          </w:p>
        </w:tc>
      </w:tr>
    </w:tbl>
    <w:p w:rsidR="002E20B7" w:rsidRDefault="002E20B7">
      <w:bookmarkStart w:id="0" w:name="_GoBack"/>
      <w:bookmarkEnd w:id="0"/>
    </w:p>
    <w:sectPr w:rsidR="002E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D5867"/>
    <w:multiLevelType w:val="hybridMultilevel"/>
    <w:tmpl w:val="48C04522"/>
    <w:lvl w:ilvl="0" w:tplc="ADCC1C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F3"/>
    <w:rsid w:val="002E20B7"/>
    <w:rsid w:val="009A6AF2"/>
    <w:rsid w:val="00C1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 Елена Аркадьевна</dc:creator>
  <cp:keywords/>
  <dc:description/>
  <cp:lastModifiedBy>Акишина Елена Аркадьевна</cp:lastModifiedBy>
  <cp:revision>2</cp:revision>
  <dcterms:created xsi:type="dcterms:W3CDTF">2014-03-14T08:04:00Z</dcterms:created>
  <dcterms:modified xsi:type="dcterms:W3CDTF">2014-03-14T08:04:00Z</dcterms:modified>
</cp:coreProperties>
</file>