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C0" w:rsidRPr="00C361C0" w:rsidRDefault="00C361C0">
      <w:pPr>
        <w:pStyle w:val="ConsPlusTitlePage"/>
      </w:pPr>
      <w:bookmarkStart w:id="0" w:name="_GoBack"/>
      <w:bookmarkEnd w:id="0"/>
      <w:r w:rsidRPr="00C361C0">
        <w:br/>
      </w:r>
    </w:p>
    <w:p w:rsidR="00C361C0" w:rsidRPr="00C361C0" w:rsidRDefault="00C361C0">
      <w:pPr>
        <w:pStyle w:val="ConsPlusNormal"/>
        <w:jc w:val="both"/>
        <w:outlineLvl w:val="0"/>
      </w:pPr>
    </w:p>
    <w:p w:rsidR="00C361C0" w:rsidRPr="00C361C0" w:rsidRDefault="00C361C0">
      <w:pPr>
        <w:pStyle w:val="ConsPlusTitle"/>
        <w:jc w:val="center"/>
      </w:pPr>
      <w:r w:rsidRPr="00C361C0">
        <w:t>БОГОТОЛЬСКИЙ РАЙОННЫЙ СОВЕТ ДЕПУТАТОВ</w:t>
      </w:r>
    </w:p>
    <w:p w:rsidR="00C361C0" w:rsidRPr="00C361C0" w:rsidRDefault="00C361C0">
      <w:pPr>
        <w:pStyle w:val="ConsPlusTitle"/>
        <w:jc w:val="center"/>
      </w:pPr>
      <w:r w:rsidRPr="00C361C0">
        <w:t>КРАСНОЯРСКОГО КРАЯ</w:t>
      </w:r>
    </w:p>
    <w:p w:rsidR="00C361C0" w:rsidRPr="00C361C0" w:rsidRDefault="00C361C0">
      <w:pPr>
        <w:pStyle w:val="ConsPlusTitle"/>
        <w:jc w:val="center"/>
      </w:pPr>
    </w:p>
    <w:p w:rsidR="00C361C0" w:rsidRPr="00C361C0" w:rsidRDefault="00C361C0">
      <w:pPr>
        <w:pStyle w:val="ConsPlusTitle"/>
        <w:jc w:val="center"/>
      </w:pPr>
      <w:r w:rsidRPr="00C361C0">
        <w:t>РЕШЕНИЕ</w:t>
      </w:r>
    </w:p>
    <w:p w:rsidR="00C361C0" w:rsidRPr="00C361C0" w:rsidRDefault="00C361C0">
      <w:pPr>
        <w:pStyle w:val="ConsPlusTitle"/>
        <w:jc w:val="center"/>
      </w:pPr>
      <w:r w:rsidRPr="00C361C0">
        <w:t>от 13 ноября 2013 г. N 32-210</w:t>
      </w:r>
    </w:p>
    <w:p w:rsidR="00C361C0" w:rsidRPr="00C361C0" w:rsidRDefault="00C361C0">
      <w:pPr>
        <w:pStyle w:val="ConsPlusTitle"/>
        <w:jc w:val="center"/>
      </w:pPr>
    </w:p>
    <w:p w:rsidR="00C361C0" w:rsidRPr="00C361C0" w:rsidRDefault="00C361C0">
      <w:pPr>
        <w:pStyle w:val="ConsPlusTitle"/>
        <w:jc w:val="center"/>
      </w:pPr>
      <w:r w:rsidRPr="00C361C0">
        <w:t>О СИСТЕМЕ НАЛОГООБЛОЖЕНИЯ В ВИДЕ ЕДИНОГО НАЛОГА</w:t>
      </w:r>
    </w:p>
    <w:p w:rsidR="00C361C0" w:rsidRPr="00C361C0" w:rsidRDefault="00C361C0">
      <w:pPr>
        <w:pStyle w:val="ConsPlusTitle"/>
        <w:jc w:val="center"/>
      </w:pPr>
      <w:r w:rsidRPr="00C361C0">
        <w:t>НА ВМЕНЕННЫЙ ДОХОД ДЛЯ ОТДЕЛЬНЫХ ВИДОВ ДЕЯТЕЛЬНОСТИ</w:t>
      </w:r>
    </w:p>
    <w:p w:rsidR="00C361C0" w:rsidRPr="00C361C0" w:rsidRDefault="00C361C0">
      <w:pPr>
        <w:pStyle w:val="ConsPlusTitle"/>
        <w:jc w:val="center"/>
      </w:pPr>
      <w:r w:rsidRPr="00C361C0">
        <w:t>НА ТЕРРИТОРИИ БОГОТОЛЬСКОГО РАЙОНА</w:t>
      </w:r>
    </w:p>
    <w:p w:rsidR="00C361C0" w:rsidRPr="00C361C0" w:rsidRDefault="00C361C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361C0" w:rsidRPr="00C361C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Список изменяющих документов</w:t>
            </w:r>
          </w:p>
          <w:p w:rsidR="00C361C0" w:rsidRPr="00C361C0" w:rsidRDefault="00C361C0">
            <w:pPr>
              <w:pStyle w:val="ConsPlusNormal"/>
              <w:jc w:val="center"/>
            </w:pPr>
            <w:proofErr w:type="gramStart"/>
            <w:r w:rsidRPr="00C361C0">
              <w:t xml:space="preserve">(в ред. Решений </w:t>
            </w:r>
            <w:proofErr w:type="spellStart"/>
            <w:r w:rsidRPr="00C361C0">
              <w:t>Боготольского</w:t>
            </w:r>
            <w:proofErr w:type="spellEnd"/>
            <w:r w:rsidRPr="00C361C0">
              <w:t xml:space="preserve"> районного Совета депутатов Красноярского края</w:t>
            </w:r>
            <w:proofErr w:type="gramEnd"/>
          </w:p>
          <w:p w:rsidR="00C361C0" w:rsidRPr="00C361C0" w:rsidRDefault="00C361C0">
            <w:pPr>
              <w:pStyle w:val="ConsPlusNormal"/>
              <w:jc w:val="center"/>
            </w:pPr>
            <w:r w:rsidRPr="00C361C0">
              <w:t xml:space="preserve">от 14.12.2016 </w:t>
            </w:r>
            <w:hyperlink r:id="rId5" w:history="1">
              <w:r w:rsidRPr="00C361C0">
                <w:t>N 10-73</w:t>
              </w:r>
            </w:hyperlink>
            <w:r w:rsidRPr="00C361C0">
              <w:t xml:space="preserve">, от 30.05.2017 </w:t>
            </w:r>
            <w:hyperlink r:id="rId6" w:history="1">
              <w:r w:rsidRPr="00C361C0">
                <w:t>N 12-86</w:t>
              </w:r>
            </w:hyperlink>
            <w:r w:rsidRPr="00C361C0">
              <w:t xml:space="preserve">, от 26.11.2019 </w:t>
            </w:r>
            <w:hyperlink r:id="rId7" w:history="1">
              <w:r w:rsidRPr="00C361C0">
                <w:t>N 33-249</w:t>
              </w:r>
            </w:hyperlink>
            <w:r w:rsidRPr="00C361C0">
              <w:t>,</w:t>
            </w:r>
          </w:p>
          <w:p w:rsidR="00C361C0" w:rsidRPr="00C361C0" w:rsidRDefault="00C361C0">
            <w:pPr>
              <w:pStyle w:val="ConsPlusNormal"/>
              <w:jc w:val="center"/>
            </w:pPr>
            <w:r w:rsidRPr="00C361C0">
              <w:t xml:space="preserve">от 29.04.2020 </w:t>
            </w:r>
            <w:hyperlink r:id="rId8" w:history="1">
              <w:r w:rsidRPr="00C361C0">
                <w:t>N 39-291</w:t>
              </w:r>
            </w:hyperlink>
            <w:r w:rsidRPr="00C361C0">
              <w:t>)</w:t>
            </w:r>
          </w:p>
        </w:tc>
      </w:tr>
    </w:tbl>
    <w:p w:rsidR="00C361C0" w:rsidRPr="00C361C0" w:rsidRDefault="00C361C0">
      <w:pPr>
        <w:pStyle w:val="ConsPlusNormal"/>
        <w:jc w:val="both"/>
      </w:pPr>
    </w:p>
    <w:p w:rsidR="00C361C0" w:rsidRPr="00C361C0" w:rsidRDefault="00C361C0">
      <w:pPr>
        <w:pStyle w:val="ConsPlusNormal"/>
        <w:ind w:firstLine="540"/>
        <w:jc w:val="both"/>
      </w:pPr>
      <w:r w:rsidRPr="00C361C0">
        <w:t xml:space="preserve">В соответствии с </w:t>
      </w:r>
      <w:hyperlink r:id="rId9" w:history="1">
        <w:r w:rsidRPr="00C361C0">
          <w:t>главой 26.3</w:t>
        </w:r>
      </w:hyperlink>
      <w:r w:rsidRPr="00C361C0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и в соответствии с </w:t>
      </w:r>
      <w:hyperlink r:id="rId10" w:history="1">
        <w:r w:rsidRPr="00C361C0">
          <w:t>Уставом</w:t>
        </w:r>
      </w:hyperlink>
      <w:r w:rsidRPr="00C361C0">
        <w:t xml:space="preserve"> </w:t>
      </w:r>
      <w:proofErr w:type="spellStart"/>
      <w:r w:rsidRPr="00C361C0">
        <w:t>Боготольского</w:t>
      </w:r>
      <w:proofErr w:type="spellEnd"/>
      <w:r w:rsidRPr="00C361C0">
        <w:t xml:space="preserve"> района </w:t>
      </w:r>
      <w:proofErr w:type="spellStart"/>
      <w:r w:rsidRPr="00C361C0">
        <w:t>Боготольский</w:t>
      </w:r>
      <w:proofErr w:type="spellEnd"/>
      <w:r w:rsidRPr="00C361C0">
        <w:t xml:space="preserve"> районный Совет депутатов решил: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 xml:space="preserve">1. Ввести с 01.01.2014 на территории </w:t>
      </w:r>
      <w:proofErr w:type="spellStart"/>
      <w:r w:rsidRPr="00C361C0">
        <w:t>Боготольского</w:t>
      </w:r>
      <w:proofErr w:type="spellEnd"/>
      <w:r w:rsidRPr="00C361C0"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 xml:space="preserve">1) оказания бытовых услуг. Коды видов деятельности в соответствии с Общероссийским </w:t>
      </w:r>
      <w:hyperlink r:id="rId11" w:history="1">
        <w:r w:rsidRPr="00C361C0">
          <w:t>классификатором</w:t>
        </w:r>
      </w:hyperlink>
      <w:r w:rsidRPr="00C361C0">
        <w:t xml:space="preserve"> видов экономической деятельности и коды услуг в соответствии с Общероссийским </w:t>
      </w:r>
      <w:hyperlink r:id="rId12" w:history="1">
        <w:r w:rsidRPr="00C361C0">
          <w:t>классификатором</w:t>
        </w:r>
      </w:hyperlink>
      <w:r w:rsidRPr="00C361C0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>2) оказания ветеринарных услуг;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>3) оказания услуг по ремонту, техническому обслуживанию и мойке автомототранспортных средств;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lastRenderedPageBreak/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>10) распространения наружной рекламы с использованием рекламных конструкций;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>11) размещения рекламы с использованием внешних и внутренних поверхностей транспортных средств;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залов обслуживания посетителей;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361C0" w:rsidRPr="00C361C0" w:rsidRDefault="00C361C0">
      <w:pPr>
        <w:pStyle w:val="ConsPlusNormal"/>
        <w:jc w:val="both"/>
      </w:pPr>
      <w:r w:rsidRPr="00C361C0">
        <w:t xml:space="preserve">(п. 2 в ред. </w:t>
      </w:r>
      <w:hyperlink r:id="rId13" w:history="1">
        <w:r w:rsidRPr="00C361C0">
          <w:t>Решения</w:t>
        </w:r>
      </w:hyperlink>
      <w:r w:rsidRPr="00C361C0">
        <w:t xml:space="preserve"> </w:t>
      </w:r>
      <w:proofErr w:type="spellStart"/>
      <w:r w:rsidRPr="00C361C0">
        <w:t>Боготольского</w:t>
      </w:r>
      <w:proofErr w:type="spellEnd"/>
      <w:r w:rsidRPr="00C361C0">
        <w:t xml:space="preserve"> районного Совета депутатов Красноярского края от 14.12.2016 N 10-73)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 xml:space="preserve">3. В соответствии со </w:t>
      </w:r>
      <w:hyperlink r:id="rId14" w:history="1">
        <w:r w:rsidRPr="00C361C0">
          <w:t>статьей 346.27</w:t>
        </w:r>
      </w:hyperlink>
      <w:r w:rsidRPr="00C361C0">
        <w:t xml:space="preserve"> Налогового кодекса Российской Федерации корректирующий коэффициент базовой доходности К</w:t>
      </w:r>
      <w:proofErr w:type="gramStart"/>
      <w:r w:rsidRPr="00C361C0">
        <w:t>2</w:t>
      </w:r>
      <w:proofErr w:type="gramEnd"/>
      <w:r w:rsidRPr="00C361C0">
        <w:t xml:space="preserve"> учитывает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населения изображения, площадь информационного поля наружной рекламы с автоматической сменой </w:t>
      </w:r>
      <w:proofErr w:type="gramStart"/>
      <w:r w:rsidRPr="00C361C0">
        <w:t>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 ведения предпринимательской деятельности.</w:t>
      </w:r>
      <w:proofErr w:type="gramEnd"/>
    </w:p>
    <w:p w:rsidR="00C361C0" w:rsidRPr="00C361C0" w:rsidRDefault="00C361C0">
      <w:pPr>
        <w:pStyle w:val="ConsPlusNormal"/>
        <w:spacing w:before="220"/>
        <w:ind w:firstLine="540"/>
        <w:jc w:val="both"/>
      </w:pPr>
      <w:r w:rsidRPr="00C361C0">
        <w:t>4. Установить значения корректирующего коэффициента базовой доходности К</w:t>
      </w:r>
      <w:proofErr w:type="gramStart"/>
      <w:r w:rsidRPr="00C361C0">
        <w:t>2</w:t>
      </w:r>
      <w:proofErr w:type="gramEnd"/>
      <w:r w:rsidRPr="00C361C0">
        <w:t xml:space="preserve"> для отдельных видов деятельности в следующих размерах:</w:t>
      </w:r>
    </w:p>
    <w:p w:rsidR="00C361C0" w:rsidRPr="00C361C0" w:rsidRDefault="00C361C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2"/>
      </w:tblGrid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Виды предпринимательской деятельности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Значение коэффициента К</w:t>
            </w:r>
            <w:proofErr w:type="gramStart"/>
            <w:r w:rsidRPr="00C361C0">
              <w:t>2</w:t>
            </w:r>
            <w:proofErr w:type="gramEnd"/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 xml:space="preserve">1. Оказание бытовых услуг, за исключением услуг, указанных в </w:t>
            </w:r>
            <w:hyperlink w:anchor="P41" w:history="1">
              <w:r w:rsidRPr="00C361C0">
                <w:t>п. 1.1</w:t>
              </w:r>
            </w:hyperlink>
            <w:r w:rsidRPr="00C361C0">
              <w:t xml:space="preserve"> - </w:t>
            </w:r>
            <w:hyperlink w:anchor="P47" w:history="1">
              <w:r w:rsidRPr="00C361C0">
                <w:t>1.4</w:t>
              </w:r>
            </w:hyperlink>
            <w:r w:rsidRPr="00C361C0">
              <w:t>.</w:t>
            </w:r>
          </w:p>
          <w:p w:rsidR="00C361C0" w:rsidRPr="00C361C0" w:rsidRDefault="00C361C0">
            <w:pPr>
              <w:pStyle w:val="ConsPlusNormal"/>
            </w:pPr>
            <w:r w:rsidRPr="00C361C0">
              <w:t xml:space="preserve">Коды видов деятельности в соответствии с Общероссийским </w:t>
            </w:r>
            <w:hyperlink r:id="rId15" w:history="1">
              <w:r w:rsidRPr="00C361C0">
                <w:t>классификатором</w:t>
              </w:r>
            </w:hyperlink>
            <w:r w:rsidRPr="00C361C0">
              <w:t xml:space="preserve"> видов экономической деятельности и коды услуг в соответствии с Общероссийским </w:t>
            </w:r>
            <w:hyperlink r:id="rId16" w:history="1">
              <w:r w:rsidRPr="00C361C0">
                <w:t>классификатором</w:t>
              </w:r>
            </w:hyperlink>
            <w:r w:rsidRPr="00C361C0">
              <w:t xml:space="preserve"> продукции по видам экономической деятельности, относящихся к бытовым услугам, </w:t>
            </w:r>
            <w:r w:rsidRPr="00C361C0">
              <w:lastRenderedPageBreak/>
              <w:t>определяются Правительством Российской Федерации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lastRenderedPageBreak/>
              <w:t>0,45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bookmarkStart w:id="1" w:name="P41"/>
            <w:bookmarkEnd w:id="1"/>
            <w:r w:rsidRPr="00C361C0">
              <w:lastRenderedPageBreak/>
              <w:t>1.1. Предоставление парикмахерских услуг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0,24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bookmarkStart w:id="2" w:name="P43"/>
            <w:bookmarkEnd w:id="2"/>
            <w:r w:rsidRPr="00C361C0">
              <w:t>1.2. Предоставление косметических услуг парикмахерскими и салонами красоты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0,24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1.3. Организация похорон и связанных с ними услуг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0,24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bookmarkStart w:id="3" w:name="P47"/>
            <w:bookmarkEnd w:id="3"/>
            <w:r w:rsidRPr="00C361C0">
              <w:t>1.4. Деятельность физкультурно-оздоровительная (деятельность бань и душевых по предоставлению общегигиенических услуг, деятельность саун)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0,24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2. Оказание ветеринарных услуг организациями, у которых доля фактически полученных средств бюджетного финансирования в общей сумме доходов за налоговый период составляет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2.1. свыше 69 до 100 процентов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0,13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2.2. свыше 49 до 69 процентов включительно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0,38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2.3. до 49 процентов включительно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0,57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2.4. Организациями, при отсутствии бюджетного финансирования, и индивидуальными предпринимателями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0,74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0,85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4. Оказание услуг по предоставлению во временное владение (в пользование) мест для стоянки автотранспортных средств (за исключением штрафных стоянок),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0,61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 xml:space="preserve">5. </w:t>
            </w:r>
            <w:proofErr w:type="gramStart"/>
            <w:r w:rsidRPr="00C361C0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 не более 20 транспортных средств, предназначенных для оказания таких услуг</w:t>
            </w:r>
            <w:proofErr w:type="gramEnd"/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bookmarkStart w:id="4" w:name="P65"/>
            <w:bookmarkEnd w:id="4"/>
            <w:r w:rsidRPr="00C361C0">
              <w:t>5.1. Оказание автотранспортных услуг по перевозке пассажиров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0,67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bookmarkStart w:id="5" w:name="P67"/>
            <w:bookmarkEnd w:id="5"/>
            <w:r w:rsidRPr="00C361C0">
              <w:t>5.2. Оказание автотранспортных услуг по перевозке грузов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0,74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6.1. Продовольственными товарами (без алкогольной продукции и (или) табачных изделий)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0,24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 xml:space="preserve">6.2. Продовольственными товарами и (или) непродовольственными товарами (без алкогольной продукции и (или) табачных изделий), за исключением товаров, указанных в </w:t>
            </w:r>
            <w:hyperlink w:anchor="P77" w:history="1">
              <w:r w:rsidRPr="00C361C0">
                <w:t>пунктах 6.4</w:t>
              </w:r>
            </w:hyperlink>
            <w:r w:rsidRPr="00C361C0">
              <w:t xml:space="preserve"> - </w:t>
            </w:r>
            <w:hyperlink w:anchor="P81" w:history="1">
              <w:r w:rsidRPr="00C361C0">
                <w:t>6.6</w:t>
              </w:r>
            </w:hyperlink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0,29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 xml:space="preserve">6.3. Продовольственными товарами и (или) непродовольственными </w:t>
            </w:r>
            <w:r w:rsidRPr="00C361C0">
              <w:lastRenderedPageBreak/>
              <w:t xml:space="preserve">товарами (включая алкогольную продукцию и (или) табачные изделия), за исключением товаров, указанных в </w:t>
            </w:r>
            <w:hyperlink w:anchor="P77" w:history="1">
              <w:r w:rsidRPr="00C361C0">
                <w:t>пунктах 6.4</w:t>
              </w:r>
            </w:hyperlink>
            <w:r w:rsidRPr="00C361C0">
              <w:t xml:space="preserve"> - </w:t>
            </w:r>
            <w:hyperlink w:anchor="P81" w:history="1">
              <w:r w:rsidRPr="00C361C0">
                <w:t>6.6</w:t>
              </w:r>
            </w:hyperlink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lastRenderedPageBreak/>
              <w:t>0,35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bookmarkStart w:id="6" w:name="P77"/>
            <w:bookmarkEnd w:id="6"/>
            <w:r w:rsidRPr="00C361C0">
              <w:lastRenderedPageBreak/>
              <w:t>6.4. Ювелирными изделиями и изделиями из драгоценных металлов и драгоценных камней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1,0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 xml:space="preserve">6.5. Мотоциклами с мощностью двигателя не выше 112,5 кВт (150 </w:t>
            </w:r>
            <w:proofErr w:type="spellStart"/>
            <w:r w:rsidRPr="00C361C0">
              <w:t>л.с</w:t>
            </w:r>
            <w:proofErr w:type="spellEnd"/>
            <w:r w:rsidRPr="00C361C0">
              <w:t>.), запчастями к автомобилям и (или) мотоциклам, автомобильной косметикой, аккумуляторами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0,44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bookmarkStart w:id="7" w:name="P81"/>
            <w:bookmarkEnd w:id="7"/>
            <w:r w:rsidRPr="00C361C0">
              <w:t>6.6. Специализированная розничная торговля алкогольной продукцией, пивом и (или) табачными изделиями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1,00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7.1. Продовольственными товарами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0,24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7.2. Продовольственными и (или) непродовольственными товарами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0,24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7.3. Развозная и разносная розничная торговля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0,24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8. Оказание услуг общественного питания, осуществляемых через объекты организации общественного питания,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bookmarkStart w:id="8" w:name="P93"/>
            <w:bookmarkEnd w:id="8"/>
            <w:r w:rsidRPr="00C361C0">
              <w:t>8.1. Рестораны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0,62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8.2. Бары, нестационарные сезонные кафе, закусочные, пивные, пункты питания в аэропортах и вокзалах, кафе, бистро с приготовлением горячих и холодных блюд и т.п., в том числе: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8.2.1. Расположенные в учреждениях культуры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0,37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8.2.2. Расположенные в пределах 0,5 км от федеральной трассы Р255 "Сибирь"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0,49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 xml:space="preserve">8.2.3. </w:t>
            </w:r>
            <w:proofErr w:type="gramStart"/>
            <w:r w:rsidRPr="00C361C0">
              <w:t>Расположенные</w:t>
            </w:r>
            <w:proofErr w:type="gramEnd"/>
            <w:r w:rsidRPr="00C361C0">
              <w:t xml:space="preserve"> внутри населенных пунктов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0,37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8.3. Столовые общедоступные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0,14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bookmarkStart w:id="9" w:name="P105"/>
            <w:bookmarkEnd w:id="9"/>
            <w:r w:rsidRPr="00C361C0">
              <w:t>8.4. Столовые, находящиеся на территории организаций, школьные и студенческие столовые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0,05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9. 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bookmarkStart w:id="10" w:name="P109"/>
            <w:bookmarkEnd w:id="10"/>
            <w:r w:rsidRPr="00C361C0">
              <w:t>9.1. Киоски, палатки, прилавки, столы, лотки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0,24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bookmarkStart w:id="11" w:name="P111"/>
            <w:bookmarkEnd w:id="11"/>
            <w:r w:rsidRPr="00C361C0">
              <w:t>9.2. Магазины (отделы, секции) кулинарии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0,24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10. Распространение наружной рекламы с использованием рекламных конструкций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0,62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lastRenderedPageBreak/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0,25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0,24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13.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13.1. площадь одного торгового места не превышает 5 квадратных метров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0,37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13.2. площадь одного торгового места превышает 5 квадратных метров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0,62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14.1. Земельные участки площадью, не превышающей 10 квадратных метров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0,37</w:t>
            </w:r>
          </w:p>
        </w:tc>
      </w:tr>
      <w:tr w:rsidR="00C361C0" w:rsidRPr="00C361C0">
        <w:tc>
          <w:tcPr>
            <w:tcW w:w="6973" w:type="dxa"/>
          </w:tcPr>
          <w:p w:rsidR="00C361C0" w:rsidRPr="00C361C0" w:rsidRDefault="00C361C0">
            <w:pPr>
              <w:pStyle w:val="ConsPlusNormal"/>
            </w:pPr>
            <w:r w:rsidRPr="00C361C0">
              <w:t>14.2. Земельные участки площадью, превышающей 10 квадратных метров</w:t>
            </w:r>
          </w:p>
        </w:tc>
        <w:tc>
          <w:tcPr>
            <w:tcW w:w="2092" w:type="dxa"/>
          </w:tcPr>
          <w:p w:rsidR="00C361C0" w:rsidRPr="00C361C0" w:rsidRDefault="00C361C0">
            <w:pPr>
              <w:pStyle w:val="ConsPlusNormal"/>
              <w:jc w:val="center"/>
            </w:pPr>
            <w:r w:rsidRPr="00C361C0">
              <w:t>0,62</w:t>
            </w:r>
          </w:p>
        </w:tc>
      </w:tr>
    </w:tbl>
    <w:p w:rsidR="00C361C0" w:rsidRPr="00C361C0" w:rsidRDefault="00C361C0">
      <w:pPr>
        <w:pStyle w:val="ConsPlusNormal"/>
        <w:jc w:val="both"/>
      </w:pPr>
      <w:r w:rsidRPr="00C361C0">
        <w:t xml:space="preserve">(п. 4 в ред. </w:t>
      </w:r>
      <w:hyperlink r:id="rId17" w:history="1">
        <w:r w:rsidRPr="00C361C0">
          <w:t>Решения</w:t>
        </w:r>
      </w:hyperlink>
      <w:r w:rsidRPr="00C361C0">
        <w:t xml:space="preserve"> </w:t>
      </w:r>
      <w:proofErr w:type="spellStart"/>
      <w:r w:rsidRPr="00C361C0">
        <w:t>Боготольского</w:t>
      </w:r>
      <w:proofErr w:type="spellEnd"/>
      <w:r w:rsidRPr="00C361C0">
        <w:t xml:space="preserve"> районного Совета депутатов Красноярского края от 29.04.2020 N 39-291)</w:t>
      </w:r>
    </w:p>
    <w:p w:rsidR="00C361C0" w:rsidRPr="00C361C0" w:rsidRDefault="00C361C0">
      <w:pPr>
        <w:pStyle w:val="ConsPlusNormal"/>
        <w:jc w:val="both"/>
      </w:pPr>
    </w:p>
    <w:p w:rsidR="00C361C0" w:rsidRPr="00C361C0" w:rsidRDefault="00C361C0">
      <w:pPr>
        <w:pStyle w:val="ConsPlusNormal"/>
        <w:ind w:firstLine="540"/>
        <w:jc w:val="both"/>
      </w:pPr>
      <w:r w:rsidRPr="00C361C0">
        <w:t xml:space="preserve">5. </w:t>
      </w:r>
      <w:proofErr w:type="gramStart"/>
      <w:r w:rsidRPr="00C361C0">
        <w:t xml:space="preserve">Установить для видов деятельности "Предоставление парикмахерских услуг" </w:t>
      </w:r>
      <w:hyperlink w:anchor="P41" w:history="1">
        <w:r w:rsidRPr="00C361C0">
          <w:t>(пункт 4.1.1)</w:t>
        </w:r>
      </w:hyperlink>
      <w:r w:rsidRPr="00C361C0">
        <w:t xml:space="preserve">, "Предоставление косметических услуг парикмахерскими и салонами красоты" (пункт </w:t>
      </w:r>
      <w:hyperlink w:anchor="P43" w:history="1">
        <w:r w:rsidRPr="00C361C0">
          <w:t>4.1.2</w:t>
        </w:r>
      </w:hyperlink>
      <w:r w:rsidRPr="00C361C0">
        <w:t xml:space="preserve">), "Деятельность физкультурно-оздоровительная (деятельность бань и душевых по предоставлению общегигиенических услуг, деятельность саун)" (пункт </w:t>
      </w:r>
      <w:hyperlink w:anchor="P47" w:history="1">
        <w:r w:rsidRPr="00C361C0">
          <w:t>4.1.4</w:t>
        </w:r>
      </w:hyperlink>
      <w:r w:rsidRPr="00C361C0">
        <w:t xml:space="preserve">), "Оказание автотранспортных услуг по перевозке пассажиров" (пункт </w:t>
      </w:r>
      <w:hyperlink w:anchor="P65" w:history="1">
        <w:r w:rsidRPr="00C361C0">
          <w:t>4.5.1</w:t>
        </w:r>
      </w:hyperlink>
      <w:r w:rsidRPr="00C361C0">
        <w:t xml:space="preserve">), "Оказание автотранспортных услуг по перевозке грузов" </w:t>
      </w:r>
      <w:hyperlink w:anchor="P67" w:history="1">
        <w:r w:rsidRPr="00C361C0">
          <w:t>(пункт 4.5.2)</w:t>
        </w:r>
      </w:hyperlink>
      <w:r w:rsidRPr="00C361C0">
        <w:t>, "Оказание услуг общественного питания, осуществляемых через объекты организации общественного питания с площадью</w:t>
      </w:r>
      <w:proofErr w:type="gramEnd"/>
      <w:r w:rsidRPr="00C361C0">
        <w:t xml:space="preserve"> зала обслуживания посетителей не более 150 квадратных метров по каждому объекту организации общественного питания" (</w:t>
      </w:r>
      <w:hyperlink w:anchor="P93" w:history="1">
        <w:r w:rsidRPr="00C361C0">
          <w:t>пункты 4.8.1</w:t>
        </w:r>
      </w:hyperlink>
      <w:r w:rsidRPr="00C361C0">
        <w:t xml:space="preserve"> - </w:t>
      </w:r>
      <w:hyperlink w:anchor="P105" w:history="1">
        <w:r w:rsidRPr="00C361C0">
          <w:t>4.8.4</w:t>
        </w:r>
      </w:hyperlink>
      <w:r w:rsidRPr="00C361C0">
        <w:t>), "Оказание услуг общественного питания, осуществляемых через объекты организации общественного питания, не имеющие залов обслуживания посетителей" (</w:t>
      </w:r>
      <w:hyperlink w:anchor="P109" w:history="1">
        <w:r w:rsidRPr="00C361C0">
          <w:t>пункты 4.9.1</w:t>
        </w:r>
      </w:hyperlink>
      <w:r w:rsidRPr="00C361C0">
        <w:t xml:space="preserve"> - </w:t>
      </w:r>
      <w:hyperlink w:anchor="P111" w:history="1">
        <w:r w:rsidRPr="00C361C0">
          <w:t>4.9.2</w:t>
        </w:r>
      </w:hyperlink>
      <w:r w:rsidRPr="00C361C0">
        <w:t>) ставку налога в размере 7,5%.</w:t>
      </w:r>
    </w:p>
    <w:p w:rsidR="00C361C0" w:rsidRPr="00C361C0" w:rsidRDefault="00C361C0">
      <w:pPr>
        <w:pStyle w:val="ConsPlusNormal"/>
        <w:jc w:val="both"/>
      </w:pPr>
      <w:r w:rsidRPr="00C361C0">
        <w:t xml:space="preserve">(п. 5 </w:t>
      </w:r>
      <w:proofErr w:type="gramStart"/>
      <w:r w:rsidRPr="00C361C0">
        <w:t>введен</w:t>
      </w:r>
      <w:proofErr w:type="gramEnd"/>
      <w:r w:rsidRPr="00C361C0">
        <w:t xml:space="preserve"> </w:t>
      </w:r>
      <w:hyperlink r:id="rId18" w:history="1">
        <w:r w:rsidRPr="00C361C0">
          <w:t>Решением</w:t>
        </w:r>
      </w:hyperlink>
      <w:r w:rsidRPr="00C361C0">
        <w:t xml:space="preserve"> </w:t>
      </w:r>
      <w:proofErr w:type="spellStart"/>
      <w:r w:rsidRPr="00C361C0">
        <w:t>Боготольского</w:t>
      </w:r>
      <w:proofErr w:type="spellEnd"/>
      <w:r w:rsidRPr="00C361C0">
        <w:t xml:space="preserve"> районного Совета депутатов Красноярского края от 29.04.2020 N 39-291)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hyperlink r:id="rId19" w:history="1">
        <w:r w:rsidRPr="00C361C0">
          <w:t>6</w:t>
        </w:r>
      </w:hyperlink>
      <w:r w:rsidRPr="00C361C0">
        <w:t xml:space="preserve">. С 01.01.2014 </w:t>
      </w:r>
      <w:hyperlink r:id="rId20" w:history="1">
        <w:r w:rsidRPr="00C361C0">
          <w:t>Решение</w:t>
        </w:r>
      </w:hyperlink>
      <w:r w:rsidRPr="00C361C0">
        <w:t xml:space="preserve"> </w:t>
      </w:r>
      <w:proofErr w:type="spellStart"/>
      <w:r w:rsidRPr="00C361C0">
        <w:t>Боготольского</w:t>
      </w:r>
      <w:proofErr w:type="spellEnd"/>
      <w:r w:rsidRPr="00C361C0">
        <w:t xml:space="preserve"> районного Совета депутатов от 14.11.2012 N 22-130 "О системе налогообложения в виде единого налога на вмененный доход для отдельных видов деятельности в </w:t>
      </w:r>
      <w:proofErr w:type="spellStart"/>
      <w:r w:rsidRPr="00C361C0">
        <w:t>Боготольском</w:t>
      </w:r>
      <w:proofErr w:type="spellEnd"/>
      <w:r w:rsidRPr="00C361C0">
        <w:t xml:space="preserve"> районе" считать утратившим силу.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hyperlink r:id="rId21" w:history="1">
        <w:r w:rsidRPr="00C361C0">
          <w:t>7</w:t>
        </w:r>
      </w:hyperlink>
      <w:r w:rsidRPr="00C361C0">
        <w:t xml:space="preserve">. </w:t>
      </w:r>
      <w:proofErr w:type="gramStart"/>
      <w:r w:rsidRPr="00C361C0">
        <w:t>Контроль за</w:t>
      </w:r>
      <w:proofErr w:type="gramEnd"/>
      <w:r w:rsidRPr="00C361C0">
        <w:t xml:space="preserve"> исполнением Решения возложить на постоянную комиссию по бюджету, финансам, налогам и сборам и правовым вопросам.</w:t>
      </w:r>
    </w:p>
    <w:p w:rsidR="00C361C0" w:rsidRPr="00C361C0" w:rsidRDefault="00C361C0">
      <w:pPr>
        <w:pStyle w:val="ConsPlusNormal"/>
        <w:spacing w:before="220"/>
        <w:ind w:firstLine="540"/>
        <w:jc w:val="both"/>
      </w:pPr>
      <w:hyperlink r:id="rId22" w:history="1">
        <w:r w:rsidRPr="00C361C0">
          <w:t>8</w:t>
        </w:r>
      </w:hyperlink>
      <w:r w:rsidRPr="00C361C0">
        <w:t xml:space="preserve">. Настоящее Решение вступает в силу с 01.01.2014, но не ранее чем по истечении одного </w:t>
      </w:r>
      <w:r w:rsidRPr="00C361C0">
        <w:lastRenderedPageBreak/>
        <w:t>месяца со дня официального опубликования.</w:t>
      </w:r>
    </w:p>
    <w:p w:rsidR="00C361C0" w:rsidRPr="00C361C0" w:rsidRDefault="00C361C0">
      <w:pPr>
        <w:pStyle w:val="ConsPlusNormal"/>
        <w:jc w:val="both"/>
      </w:pPr>
    </w:p>
    <w:p w:rsidR="00C361C0" w:rsidRPr="00C361C0" w:rsidRDefault="00C361C0">
      <w:pPr>
        <w:pStyle w:val="ConsPlusNormal"/>
        <w:jc w:val="right"/>
      </w:pPr>
      <w:r w:rsidRPr="00C361C0">
        <w:t>Глава</w:t>
      </w:r>
    </w:p>
    <w:p w:rsidR="00C361C0" w:rsidRPr="00C361C0" w:rsidRDefault="00C361C0">
      <w:pPr>
        <w:pStyle w:val="ConsPlusNormal"/>
        <w:jc w:val="right"/>
      </w:pPr>
      <w:proofErr w:type="spellStart"/>
      <w:r w:rsidRPr="00C361C0">
        <w:t>Боготольского</w:t>
      </w:r>
      <w:proofErr w:type="spellEnd"/>
      <w:r w:rsidRPr="00C361C0">
        <w:t xml:space="preserve"> района</w:t>
      </w:r>
    </w:p>
    <w:p w:rsidR="00C361C0" w:rsidRPr="00C361C0" w:rsidRDefault="00C361C0">
      <w:pPr>
        <w:pStyle w:val="ConsPlusNormal"/>
        <w:jc w:val="right"/>
      </w:pPr>
      <w:r w:rsidRPr="00C361C0">
        <w:t>Р.Р.БИКБАЕВ</w:t>
      </w:r>
    </w:p>
    <w:p w:rsidR="00C361C0" w:rsidRPr="00C361C0" w:rsidRDefault="00C361C0">
      <w:pPr>
        <w:pStyle w:val="ConsPlusNormal"/>
        <w:jc w:val="both"/>
      </w:pPr>
    </w:p>
    <w:p w:rsidR="00C361C0" w:rsidRPr="00C361C0" w:rsidRDefault="00C361C0">
      <w:pPr>
        <w:pStyle w:val="ConsPlusNormal"/>
        <w:jc w:val="both"/>
      </w:pPr>
    </w:p>
    <w:p w:rsidR="00C361C0" w:rsidRPr="00C361C0" w:rsidRDefault="00C361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F1A" w:rsidRPr="00C361C0" w:rsidRDefault="007A4F1A"/>
    <w:sectPr w:rsidR="007A4F1A" w:rsidRPr="00C361C0" w:rsidSect="003C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C0"/>
    <w:rsid w:val="007A4F1A"/>
    <w:rsid w:val="00C3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1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1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1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1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1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1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1D7C1DA5390173D4027D86157A36B0022632151A5E2FFB75E777CB649A6C502F87EB4423A8F833664DE32AF8BA963CBB3E79CC5EAA8A7EDC29198BKAS4D" TargetMode="External"/><Relationship Id="rId13" Type="http://schemas.openxmlformats.org/officeDocument/2006/relationships/hyperlink" Target="consultantplus://offline/ref=E11D7C1DA5390173D4027D86157A36B00226321519522EF873E777CB649A6C502F87EB4423A8F833664DE32AFBBA963CBB3E79CC5EAA8A7EDC29198BKAS4D" TargetMode="External"/><Relationship Id="rId18" Type="http://schemas.openxmlformats.org/officeDocument/2006/relationships/hyperlink" Target="consultantplus://offline/ref=E11D7C1DA5390173D4027D86157A36B0022632151A5E2FFB75E777CB649A6C502F87EB4423A8F833664DE323F9BA963CBB3E79CC5EAA8A7EDC29198BKAS4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11D7C1DA5390173D4027D86157A36B0022632151A5E2FFB75E777CB649A6C502F87EB4423A8F833664DE323FBBA963CBB3E79CC5EAA8A7EDC29198BKAS4D" TargetMode="External"/><Relationship Id="rId7" Type="http://schemas.openxmlformats.org/officeDocument/2006/relationships/hyperlink" Target="consultantplus://offline/ref=E11D7C1DA5390173D4027D86157A36B0022632151A5920FF74E177CB649A6C502F87EB4423A8F833664DE32AF8BA963CBB3E79CC5EAA8A7EDC29198BKAS4D" TargetMode="External"/><Relationship Id="rId12" Type="http://schemas.openxmlformats.org/officeDocument/2006/relationships/hyperlink" Target="consultantplus://offline/ref=E11D7C1DA5390173D402638B031669BF0229641D195D23AE28B5719C3BCA6A057DC7B51D62EDEB326153E12AFFKBS1D" TargetMode="External"/><Relationship Id="rId17" Type="http://schemas.openxmlformats.org/officeDocument/2006/relationships/hyperlink" Target="consultantplus://offline/ref=E11D7C1DA5390173D4027D86157A36B0022632151A5E2FFB75E777CB649A6C502F87EB4423A8F833664DE32AFBBA963CBB3E79CC5EAA8A7EDC29198BKAS4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1D7C1DA5390173D402638B031669BF0229641D195D23AE28B5719C3BCA6A057DC7B51D62EDEB326153E12AFFKBS1D" TargetMode="External"/><Relationship Id="rId20" Type="http://schemas.openxmlformats.org/officeDocument/2006/relationships/hyperlink" Target="consultantplus://offline/ref=E11D7C1DA5390173D4027D86157A36B002263215195B2BFE74E977CB649A6C502F87EB4431A8A03F644CFD2AFAAFC06DFDK6SB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1D7C1DA5390173D4027D86157A36B00226321519532BFD75E677CB649A6C502F87EB4423A8F833664DE32AF8BA963CBB3E79CC5EAA8A7EDC29198BKAS4D" TargetMode="External"/><Relationship Id="rId11" Type="http://schemas.openxmlformats.org/officeDocument/2006/relationships/hyperlink" Target="consultantplus://offline/ref=E11D7C1DA5390173D402638B031669BF02286C10195D23AE28B5719C3BCA6A057DC7B51D62EDEB326153E12AFFKBS1D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11D7C1DA5390173D4027D86157A36B00226321519522EF873E777CB649A6C502F87EB4423A8F833664DE32AF8BA963CBB3E79CC5EAA8A7EDC29198BKAS4D" TargetMode="External"/><Relationship Id="rId15" Type="http://schemas.openxmlformats.org/officeDocument/2006/relationships/hyperlink" Target="consultantplus://offline/ref=E11D7C1DA5390173D402638B031669BF02286C10195D23AE28B5719C3BCA6A057DC7B51D62EDEB326153E12AFFKBS1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11D7C1DA5390173D4027D86157A36B0022632151A5E2AF172E577CB649A6C502F87EB4431A8A03F644CFD2AFAAFC06DFDK6SBD" TargetMode="External"/><Relationship Id="rId19" Type="http://schemas.openxmlformats.org/officeDocument/2006/relationships/hyperlink" Target="consultantplus://offline/ref=E11D7C1DA5390173D4027D86157A36B0022632151A5E2FFB75E777CB649A6C502F87EB4423A8F833664DE323FBBA963CBB3E79CC5EAA8A7EDC29198BKAS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1D7C1DA5390173D402638B031669BF02286B191E5823AE28B5719C3BCA6A056FC7ED1160EFF2306346B77BB9E4CF6FFE7574C941B68A7BKCS2D" TargetMode="External"/><Relationship Id="rId14" Type="http://schemas.openxmlformats.org/officeDocument/2006/relationships/hyperlink" Target="consultantplus://offline/ref=E11D7C1DA5390173D402638B031669BF02286B191E5823AE28B5719C3BCA6A056FC7ED1168EEF539321CA77FF0B3C373FF6C6ACC5FB6K8SAD" TargetMode="External"/><Relationship Id="rId22" Type="http://schemas.openxmlformats.org/officeDocument/2006/relationships/hyperlink" Target="consultantplus://offline/ref=E11D7C1DA5390173D4027D86157A36B0022632151A5E2FFB75E777CB649A6C502F87EB4423A8F833664DE323FBBA963CBB3E79CC5EAA8A7EDC29198BKAS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2315</Words>
  <Characters>13199</Characters>
  <Application>Microsoft Office Word</Application>
  <DocSecurity>0</DocSecurity>
  <Lines>109</Lines>
  <Paragraphs>30</Paragraphs>
  <ScaleCrop>false</ScaleCrop>
  <Company/>
  <LinksUpToDate>false</LinksUpToDate>
  <CharactersWithSpaces>15484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2020-07-21T03:18:00Z</dcterms:created>
  <dcterms:modified xsi:type="dcterms:W3CDTF">2020-07-21T03:18:00Z</dcterms:modified>
</cp:coreProperties>
</file>