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203" w:rsidRPr="00FE0203" w:rsidRDefault="00FE0203">
      <w:pPr>
        <w:pStyle w:val="ConsPlusNormal"/>
        <w:jc w:val="both"/>
        <w:outlineLvl w:val="0"/>
      </w:pPr>
      <w:bookmarkStart w:id="0" w:name="_GoBack"/>
      <w:bookmarkEnd w:id="0"/>
    </w:p>
    <w:p w:rsidR="00FE0203" w:rsidRPr="00FE0203" w:rsidRDefault="00FE0203">
      <w:pPr>
        <w:pStyle w:val="ConsPlusTitle"/>
        <w:jc w:val="center"/>
        <w:outlineLvl w:val="0"/>
      </w:pPr>
      <w:r w:rsidRPr="00FE0203">
        <w:t>БОЛЬШЕУЛУЙСКИЙ РАЙОННЫЙ СОВЕТ ДЕПУТАТОВ</w:t>
      </w:r>
    </w:p>
    <w:p w:rsidR="00FE0203" w:rsidRPr="00FE0203" w:rsidRDefault="00FE0203">
      <w:pPr>
        <w:pStyle w:val="ConsPlusTitle"/>
        <w:jc w:val="center"/>
      </w:pPr>
      <w:r w:rsidRPr="00FE0203">
        <w:t>КРАСНОЯРСКОГО КРАЯ</w:t>
      </w:r>
    </w:p>
    <w:p w:rsidR="00FE0203" w:rsidRPr="00FE0203" w:rsidRDefault="00FE0203">
      <w:pPr>
        <w:pStyle w:val="ConsPlusTitle"/>
        <w:jc w:val="center"/>
      </w:pPr>
    </w:p>
    <w:p w:rsidR="00FE0203" w:rsidRPr="00FE0203" w:rsidRDefault="00FE0203">
      <w:pPr>
        <w:pStyle w:val="ConsPlusTitle"/>
        <w:jc w:val="center"/>
      </w:pPr>
      <w:r w:rsidRPr="00FE0203">
        <w:t>РЕШЕНИЕ</w:t>
      </w:r>
    </w:p>
    <w:p w:rsidR="00FE0203" w:rsidRPr="00FE0203" w:rsidRDefault="00FE0203">
      <w:pPr>
        <w:pStyle w:val="ConsPlusTitle"/>
        <w:jc w:val="center"/>
      </w:pPr>
      <w:r w:rsidRPr="00FE0203">
        <w:t>от 18 ноября 2008 г. N 372</w:t>
      </w:r>
    </w:p>
    <w:p w:rsidR="00FE0203" w:rsidRPr="00FE0203" w:rsidRDefault="00FE0203">
      <w:pPr>
        <w:pStyle w:val="ConsPlusTitle"/>
        <w:jc w:val="center"/>
      </w:pPr>
    </w:p>
    <w:p w:rsidR="00FE0203" w:rsidRPr="00FE0203" w:rsidRDefault="00FE0203">
      <w:pPr>
        <w:pStyle w:val="ConsPlusTitle"/>
        <w:jc w:val="center"/>
      </w:pPr>
      <w:r w:rsidRPr="00FE0203">
        <w:t>О СИСТЕМЕ НАЛОГООБЛОЖЕНИЯ В ВИДЕ ЕДИНОГО НАЛОГА</w:t>
      </w:r>
    </w:p>
    <w:p w:rsidR="00FE0203" w:rsidRPr="00FE0203" w:rsidRDefault="00FE0203">
      <w:pPr>
        <w:pStyle w:val="ConsPlusTitle"/>
        <w:jc w:val="center"/>
      </w:pPr>
      <w:r w:rsidRPr="00FE0203">
        <w:t>НА ВМЕНЕННЫЙ ДОХОД ДЛЯ ОТДЕЛЬНЫХ ВИДОВ ДЕЯТЕЛЬНОСТИ</w:t>
      </w:r>
    </w:p>
    <w:p w:rsidR="00FE0203" w:rsidRPr="00FE0203" w:rsidRDefault="00FE0203">
      <w:pPr>
        <w:pStyle w:val="ConsPlusTitle"/>
        <w:jc w:val="center"/>
      </w:pPr>
      <w:r w:rsidRPr="00FE0203">
        <w:t>В БОЛЬШЕУЛУЙСКОМ РАЙОНЕ</w:t>
      </w:r>
    </w:p>
    <w:p w:rsidR="00FE0203" w:rsidRPr="00FE0203" w:rsidRDefault="00FE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0203" w:rsidRPr="00FE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Список изменяющих документов</w:t>
            </w:r>
          </w:p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 xml:space="preserve">(в ред. Решений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</w:t>
            </w:r>
            <w:proofErr w:type="gramEnd"/>
          </w:p>
          <w:p w:rsidR="00FE0203" w:rsidRPr="00FE0203" w:rsidRDefault="00FE0203">
            <w:pPr>
              <w:pStyle w:val="ConsPlusNormal"/>
              <w:jc w:val="center"/>
            </w:pPr>
            <w:r w:rsidRPr="00FE0203">
              <w:t xml:space="preserve">Красноярского края от 29.11.2012 </w:t>
            </w:r>
            <w:hyperlink r:id="rId5" w:history="1">
              <w:r w:rsidRPr="00FE0203">
                <w:t>N 173</w:t>
              </w:r>
            </w:hyperlink>
            <w:r w:rsidRPr="00FE0203">
              <w:t xml:space="preserve">, от 17.11.2016 </w:t>
            </w:r>
            <w:hyperlink r:id="rId6" w:history="1">
              <w:r w:rsidRPr="00FE0203">
                <w:t>N 53</w:t>
              </w:r>
            </w:hyperlink>
            <w:r w:rsidRPr="00FE0203">
              <w:t>,</w:t>
            </w:r>
          </w:p>
          <w:p w:rsidR="00FE0203" w:rsidRPr="00FE0203" w:rsidRDefault="00FE0203">
            <w:pPr>
              <w:pStyle w:val="ConsPlusNormal"/>
              <w:jc w:val="center"/>
            </w:pPr>
            <w:r w:rsidRPr="00FE0203">
              <w:t xml:space="preserve">от 21.11.2019 </w:t>
            </w:r>
            <w:hyperlink r:id="rId7" w:history="1">
              <w:r w:rsidRPr="00FE0203">
                <w:t>N 140</w:t>
              </w:r>
            </w:hyperlink>
            <w:r w:rsidRPr="00FE0203">
              <w:t xml:space="preserve">, от 28.05.2020 </w:t>
            </w:r>
            <w:hyperlink r:id="rId8" w:history="1">
              <w:r w:rsidRPr="00FE0203">
                <w:t>N 153</w:t>
              </w:r>
            </w:hyperlink>
            <w:r w:rsidRPr="00FE0203">
              <w:t>)</w:t>
            </w:r>
          </w:p>
        </w:tc>
      </w:tr>
    </w:tbl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ind w:firstLine="540"/>
        <w:jc w:val="both"/>
      </w:pPr>
      <w:r w:rsidRPr="00FE0203">
        <w:t xml:space="preserve">В соответствии с Федеральным </w:t>
      </w:r>
      <w:hyperlink r:id="rId9" w:history="1">
        <w:r w:rsidRPr="00FE0203">
          <w:t>законом</w:t>
        </w:r>
      </w:hyperlink>
      <w:r w:rsidRPr="00FE0203">
        <w:t xml:space="preserve"> от 22 июля 2008 года N 155-ФЗ, </w:t>
      </w:r>
      <w:hyperlink r:id="rId10" w:history="1">
        <w:r w:rsidRPr="00FE0203">
          <w:t>статьей 346.26</w:t>
        </w:r>
      </w:hyperlink>
      <w:r w:rsidRPr="00FE0203">
        <w:t xml:space="preserve"> части второй Налогового кодекса Российской Федерации, руководствуясь </w:t>
      </w:r>
      <w:hyperlink r:id="rId11" w:history="1">
        <w:r w:rsidRPr="00FE0203">
          <w:t>статьями 24</w:t>
        </w:r>
      </w:hyperlink>
      <w:r w:rsidRPr="00FE0203">
        <w:t xml:space="preserve"> и </w:t>
      </w:r>
      <w:hyperlink r:id="rId12" w:history="1">
        <w:r w:rsidRPr="00FE0203">
          <w:t>29</w:t>
        </w:r>
      </w:hyperlink>
      <w:r w:rsidRPr="00FE0203">
        <w:t xml:space="preserve"> Устава </w:t>
      </w:r>
      <w:proofErr w:type="spellStart"/>
      <w:r w:rsidRPr="00FE0203">
        <w:t>Большеулуйского</w:t>
      </w:r>
      <w:proofErr w:type="spellEnd"/>
      <w:r w:rsidRPr="00FE0203">
        <w:t xml:space="preserve"> района, </w:t>
      </w:r>
      <w:proofErr w:type="spellStart"/>
      <w:r w:rsidRPr="00FE0203">
        <w:t>Большеулуйский</w:t>
      </w:r>
      <w:proofErr w:type="spellEnd"/>
      <w:r w:rsidRPr="00FE0203">
        <w:t xml:space="preserve"> районный Совет депутатов решил: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 xml:space="preserve">1. Ввести на территории </w:t>
      </w:r>
      <w:proofErr w:type="spellStart"/>
      <w:r w:rsidRPr="00FE0203">
        <w:t>Большеулуйского</w:t>
      </w:r>
      <w:proofErr w:type="spellEnd"/>
      <w:r w:rsidRPr="00FE0203">
        <w:t xml:space="preserve"> района систему налогообложения в виде единого налога на вмененный доход для отдельных видов деятельности.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2.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1" w:name="P18"/>
      <w:bookmarkEnd w:id="1"/>
      <w:r w:rsidRPr="00FE0203">
        <w:t xml:space="preserve">1) оказания бытовых услуг. Коды видов деятельности в соответствии с Общероссийским </w:t>
      </w:r>
      <w:hyperlink r:id="rId13" w:history="1">
        <w:r w:rsidRPr="00FE0203">
          <w:t>классификатором</w:t>
        </w:r>
      </w:hyperlink>
      <w:r w:rsidRPr="00FE0203">
        <w:t xml:space="preserve"> видов экономической деятельности и коды услуг в соответствии с Общероссийским </w:t>
      </w:r>
      <w:hyperlink r:id="rId14" w:history="1">
        <w:r w:rsidRPr="00FE0203">
          <w:t>классификатором</w:t>
        </w:r>
      </w:hyperlink>
      <w:r w:rsidRPr="00FE0203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E0203" w:rsidRPr="00FE0203" w:rsidRDefault="00FE0203">
      <w:pPr>
        <w:pStyle w:val="ConsPlusNormal"/>
        <w:jc w:val="both"/>
      </w:pPr>
      <w:r w:rsidRPr="00FE0203">
        <w:t>(</w:t>
      </w:r>
      <w:proofErr w:type="spellStart"/>
      <w:r w:rsidRPr="00FE0203">
        <w:t>пп</w:t>
      </w:r>
      <w:proofErr w:type="spellEnd"/>
      <w:r w:rsidRPr="00FE0203">
        <w:t xml:space="preserve">. 1 в ред. </w:t>
      </w:r>
      <w:hyperlink r:id="rId15" w:history="1">
        <w:r w:rsidRPr="00FE0203">
          <w:t>Решения</w:t>
        </w:r>
      </w:hyperlink>
      <w:r w:rsidRPr="00FE0203">
        <w:t xml:space="preserve"> </w:t>
      </w:r>
      <w:proofErr w:type="spellStart"/>
      <w:r w:rsidRPr="00FE0203">
        <w:t>Большеулуйского</w:t>
      </w:r>
      <w:proofErr w:type="spellEnd"/>
      <w:r w:rsidRPr="00FE0203">
        <w:t xml:space="preserve"> районного Совета депутатов Красноярского края от 17.11.2016 N 53)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2) оказания ветеринарных услуг;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3) оказания услуг по ремонту, техническому обслуживанию и мойке автотранспортных средств;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2" w:name="P23"/>
      <w:bookmarkEnd w:id="2"/>
      <w:r w:rsidRPr="00FE0203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3" w:name="P24"/>
      <w:bookmarkEnd w:id="3"/>
      <w:r w:rsidRPr="00FE0203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4" w:name="P25"/>
      <w:bookmarkEnd w:id="4"/>
      <w:r w:rsidRPr="00FE0203">
        <w:t>7) розничной торговли, осуществляемой через объекты стационарной торговой сети, не имеющие торговых залов, а также объекты нестационарной торговой сети;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5" w:name="P26"/>
      <w:bookmarkEnd w:id="5"/>
      <w:r w:rsidRPr="00FE0203">
        <w:t xml:space="preserve">8) оказания услуг общественного питания, осуществляемых через объекты организации </w:t>
      </w:r>
      <w:r w:rsidRPr="00FE0203">
        <w:lastRenderedPageBreak/>
        <w:t>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10) распространения наружной рекламы с использованием рекламных конструкций;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11) размещения рекламы с использованием внешних и внутренних поверхностей транспортных средств;</w:t>
      </w:r>
    </w:p>
    <w:p w:rsidR="00FE0203" w:rsidRPr="00FE0203" w:rsidRDefault="00FE0203">
      <w:pPr>
        <w:pStyle w:val="ConsPlusNormal"/>
        <w:jc w:val="both"/>
      </w:pPr>
      <w:r w:rsidRPr="00FE0203">
        <w:t>(</w:t>
      </w:r>
      <w:proofErr w:type="spellStart"/>
      <w:r w:rsidRPr="00FE0203">
        <w:t>пп</w:t>
      </w:r>
      <w:proofErr w:type="spellEnd"/>
      <w:r w:rsidRPr="00FE0203">
        <w:t xml:space="preserve">. 11 в ред. </w:t>
      </w:r>
      <w:hyperlink r:id="rId16" w:history="1">
        <w:r w:rsidRPr="00FE0203">
          <w:t>Решения</w:t>
        </w:r>
      </w:hyperlink>
      <w:r w:rsidRPr="00FE0203">
        <w:t xml:space="preserve"> </w:t>
      </w:r>
      <w:proofErr w:type="spellStart"/>
      <w:r w:rsidRPr="00FE0203">
        <w:t>Большеулуйского</w:t>
      </w:r>
      <w:proofErr w:type="spellEnd"/>
      <w:r w:rsidRPr="00FE0203">
        <w:t xml:space="preserve"> районного Совета депутатов Красноярского края от 17.11.2016 N 53)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6" w:name="P31"/>
      <w:bookmarkEnd w:id="6"/>
      <w:r w:rsidRPr="00FE0203"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7" w:name="P32"/>
      <w:bookmarkEnd w:id="7"/>
      <w:r w:rsidRPr="00FE0203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bookmarkStart w:id="8" w:name="P33"/>
      <w:bookmarkEnd w:id="8"/>
      <w:r w:rsidRPr="00FE0203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E0203" w:rsidRPr="00FE0203" w:rsidRDefault="00FE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0203" w:rsidRPr="00FE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 xml:space="preserve">Действие пункта 2.1, введенного </w:t>
            </w:r>
            <w:hyperlink r:id="rId17" w:history="1">
              <w:r w:rsidRPr="00FE0203">
                <w:t>Решением</w:t>
              </w:r>
            </w:hyperlink>
            <w:r w:rsidRPr="00FE0203">
              <w:t xml:space="preserve">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 Красноярского края от 28.05.2020 N 153, </w:t>
            </w:r>
            <w:hyperlink r:id="rId18" w:history="1">
              <w:r w:rsidRPr="00FE0203">
                <w:t>применяется</w:t>
              </w:r>
            </w:hyperlink>
            <w:r w:rsidRPr="00FE0203">
              <w:t xml:space="preserve"> при исчислении и уплате единого налога на вмененный доход для отдельных видов деятельности за 2 квартал 2020 года.</w:t>
            </w:r>
          </w:p>
        </w:tc>
      </w:tr>
    </w:tbl>
    <w:p w:rsidR="00FE0203" w:rsidRPr="00FE0203" w:rsidRDefault="00FE0203">
      <w:pPr>
        <w:pStyle w:val="ConsPlusNormal"/>
        <w:spacing w:before="280"/>
        <w:ind w:firstLine="540"/>
        <w:jc w:val="both"/>
      </w:pPr>
      <w:r w:rsidRPr="00FE0203">
        <w:t xml:space="preserve">2.1. </w:t>
      </w:r>
      <w:proofErr w:type="gramStart"/>
      <w:r w:rsidRPr="00FE0203">
        <w:t xml:space="preserve">Установить на 2 квартал 2020 года ставку единого налога на вмененный доход для отдельных видов деятельности в размере 10 процентов величины вмененного дохода для налогоплательщиков единого налога на вмененный доход для отдельных видов деятельности, осуществляющих на территории </w:t>
      </w:r>
      <w:proofErr w:type="spellStart"/>
      <w:r w:rsidRPr="00FE0203">
        <w:t>Большеулуйского</w:t>
      </w:r>
      <w:proofErr w:type="spellEnd"/>
      <w:r w:rsidRPr="00FE0203">
        <w:t xml:space="preserve"> района предпринимательскую деятельность, виды которой указаны в </w:t>
      </w:r>
      <w:hyperlink w:anchor="P18" w:history="1">
        <w:r w:rsidRPr="00FE0203">
          <w:t>подпунктах 1</w:t>
        </w:r>
      </w:hyperlink>
      <w:r w:rsidRPr="00FE0203">
        <w:t xml:space="preserve">, </w:t>
      </w:r>
      <w:hyperlink w:anchor="P23" w:history="1">
        <w:r w:rsidRPr="00FE0203">
          <w:t>5</w:t>
        </w:r>
      </w:hyperlink>
      <w:r w:rsidRPr="00FE0203">
        <w:t xml:space="preserve">, </w:t>
      </w:r>
      <w:hyperlink w:anchor="P24" w:history="1">
        <w:r w:rsidRPr="00FE0203">
          <w:t>6</w:t>
        </w:r>
      </w:hyperlink>
      <w:r w:rsidRPr="00FE0203">
        <w:t xml:space="preserve">, </w:t>
      </w:r>
      <w:hyperlink w:anchor="P25" w:history="1">
        <w:r w:rsidRPr="00FE0203">
          <w:t>7</w:t>
        </w:r>
      </w:hyperlink>
      <w:r w:rsidRPr="00FE0203">
        <w:t xml:space="preserve">, </w:t>
      </w:r>
      <w:hyperlink w:anchor="P26" w:history="1">
        <w:r w:rsidRPr="00FE0203">
          <w:t>8</w:t>
        </w:r>
      </w:hyperlink>
      <w:r w:rsidRPr="00FE0203">
        <w:t xml:space="preserve">, </w:t>
      </w:r>
      <w:hyperlink w:anchor="P31" w:history="1">
        <w:r w:rsidRPr="00FE0203">
          <w:t>12</w:t>
        </w:r>
      </w:hyperlink>
      <w:r w:rsidRPr="00FE0203">
        <w:t xml:space="preserve">, </w:t>
      </w:r>
      <w:hyperlink w:anchor="P32" w:history="1">
        <w:r w:rsidRPr="00FE0203">
          <w:t>13</w:t>
        </w:r>
      </w:hyperlink>
      <w:r w:rsidRPr="00FE0203">
        <w:t xml:space="preserve">, </w:t>
      </w:r>
      <w:hyperlink w:anchor="P33" w:history="1">
        <w:r w:rsidRPr="00FE0203">
          <w:t>14 пункта 2</w:t>
        </w:r>
      </w:hyperlink>
      <w:r w:rsidRPr="00FE0203">
        <w:t xml:space="preserve"> настоящего Решения.</w:t>
      </w:r>
      <w:proofErr w:type="gramEnd"/>
    </w:p>
    <w:p w:rsidR="00FE0203" w:rsidRPr="00FE0203" w:rsidRDefault="00FE0203">
      <w:pPr>
        <w:pStyle w:val="ConsPlusNormal"/>
        <w:jc w:val="both"/>
      </w:pPr>
      <w:r w:rsidRPr="00FE0203">
        <w:t>(</w:t>
      </w:r>
      <w:proofErr w:type="gramStart"/>
      <w:r w:rsidRPr="00FE0203">
        <w:t>п</w:t>
      </w:r>
      <w:proofErr w:type="gramEnd"/>
      <w:r w:rsidRPr="00FE0203">
        <w:t xml:space="preserve">. 2.1 введен </w:t>
      </w:r>
      <w:hyperlink r:id="rId19" w:history="1">
        <w:r w:rsidRPr="00FE0203">
          <w:t>Решением</w:t>
        </w:r>
      </w:hyperlink>
      <w:r w:rsidRPr="00FE0203">
        <w:t xml:space="preserve"> </w:t>
      </w:r>
      <w:proofErr w:type="spellStart"/>
      <w:r w:rsidRPr="00FE0203">
        <w:t>Большеулуйского</w:t>
      </w:r>
      <w:proofErr w:type="spellEnd"/>
      <w:r w:rsidRPr="00FE0203">
        <w:t xml:space="preserve"> районного Совета депутатов Красноярского края от 28.05.2020 N 153)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 xml:space="preserve">3. Установить </w:t>
      </w:r>
      <w:hyperlink w:anchor="P59" w:history="1">
        <w:r w:rsidRPr="00FE0203">
          <w:t>зоны</w:t>
        </w:r>
      </w:hyperlink>
      <w:r w:rsidRPr="00FE0203">
        <w:t xml:space="preserve"> для расчета коэффициента месторасположения согласно приложению N 1.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 xml:space="preserve">4. Установить </w:t>
      </w:r>
      <w:hyperlink r:id="rId20" w:history="1">
        <w:r w:rsidRPr="00FE0203">
          <w:t>значения</w:t>
        </w:r>
      </w:hyperlink>
      <w:r w:rsidRPr="00FE0203">
        <w:t xml:space="preserve"> корректирующего коэффициента базовой доходности К</w:t>
      </w:r>
      <w:proofErr w:type="gramStart"/>
      <w:r w:rsidRPr="00FE0203">
        <w:t>2</w:t>
      </w:r>
      <w:proofErr w:type="gramEnd"/>
      <w:r w:rsidRPr="00FE0203">
        <w:t xml:space="preserve"> для отдельных видов деятельности согласно </w:t>
      </w:r>
      <w:hyperlink w:anchor="P103" w:history="1">
        <w:r w:rsidRPr="00FE0203">
          <w:t>приложению N 2</w:t>
        </w:r>
      </w:hyperlink>
      <w:r w:rsidRPr="00FE0203">
        <w:t>.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 xml:space="preserve">5. Признать утратившим силу Решение </w:t>
      </w:r>
      <w:proofErr w:type="spellStart"/>
      <w:r w:rsidRPr="00FE0203">
        <w:t>Большеулуйского</w:t>
      </w:r>
      <w:proofErr w:type="spellEnd"/>
      <w:r w:rsidRPr="00FE0203">
        <w:t xml:space="preserve"> районного Совета депутатов от 23 ноября 2007 года N 235.</w:t>
      </w:r>
    </w:p>
    <w:p w:rsidR="00FE0203" w:rsidRPr="00FE0203" w:rsidRDefault="00FE0203">
      <w:pPr>
        <w:pStyle w:val="ConsPlusNormal"/>
        <w:spacing w:before="220"/>
        <w:ind w:firstLine="540"/>
        <w:jc w:val="both"/>
      </w:pPr>
      <w:r w:rsidRPr="00FE0203">
        <w:t>6. Настоящее Решение вступает в силу с 1 января 2009 года и подлежит официальному опубликованию в районной газете "Вести".</w:t>
      </w: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right"/>
      </w:pPr>
      <w:r w:rsidRPr="00FE0203">
        <w:t>Глава</w:t>
      </w:r>
    </w:p>
    <w:p w:rsidR="00FE0203" w:rsidRPr="00FE0203" w:rsidRDefault="00FE0203">
      <w:pPr>
        <w:pStyle w:val="ConsPlusNormal"/>
        <w:jc w:val="right"/>
      </w:pPr>
      <w:proofErr w:type="spellStart"/>
      <w:r w:rsidRPr="00FE0203">
        <w:t>Большеулуйского</w:t>
      </w:r>
      <w:proofErr w:type="spellEnd"/>
      <w:r w:rsidRPr="00FE0203">
        <w:t xml:space="preserve"> района</w:t>
      </w:r>
    </w:p>
    <w:p w:rsidR="00FE0203" w:rsidRPr="00FE0203" w:rsidRDefault="00FE0203">
      <w:pPr>
        <w:pStyle w:val="ConsPlusNormal"/>
        <w:jc w:val="right"/>
      </w:pPr>
      <w:r w:rsidRPr="00FE0203">
        <w:t>С.А.ЛЮБКИН</w:t>
      </w: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right"/>
        <w:outlineLvl w:val="0"/>
      </w:pPr>
      <w:r w:rsidRPr="00FE0203">
        <w:t>Приложение N 1</w:t>
      </w:r>
    </w:p>
    <w:p w:rsidR="00FE0203" w:rsidRPr="00FE0203" w:rsidRDefault="00FE0203">
      <w:pPr>
        <w:pStyle w:val="ConsPlusNormal"/>
        <w:jc w:val="right"/>
      </w:pPr>
      <w:r w:rsidRPr="00FE0203">
        <w:t>к Решению</w:t>
      </w:r>
    </w:p>
    <w:p w:rsidR="00FE0203" w:rsidRPr="00FE0203" w:rsidRDefault="00FE0203">
      <w:pPr>
        <w:pStyle w:val="ConsPlusNormal"/>
        <w:jc w:val="right"/>
      </w:pPr>
      <w:proofErr w:type="spellStart"/>
      <w:r w:rsidRPr="00FE0203">
        <w:t>Большеулуйского</w:t>
      </w:r>
      <w:proofErr w:type="spellEnd"/>
      <w:r w:rsidRPr="00FE0203">
        <w:t xml:space="preserve"> районного</w:t>
      </w:r>
    </w:p>
    <w:p w:rsidR="00FE0203" w:rsidRPr="00FE0203" w:rsidRDefault="00FE0203">
      <w:pPr>
        <w:pStyle w:val="ConsPlusNormal"/>
        <w:jc w:val="right"/>
      </w:pPr>
      <w:r w:rsidRPr="00FE0203">
        <w:t>Совета депутатов</w:t>
      </w:r>
    </w:p>
    <w:p w:rsidR="00FE0203" w:rsidRPr="00FE0203" w:rsidRDefault="00FE0203">
      <w:pPr>
        <w:pStyle w:val="ConsPlusNormal"/>
        <w:jc w:val="right"/>
      </w:pPr>
      <w:r w:rsidRPr="00FE0203">
        <w:t>от 18 ноября 2008 г. N 372</w:t>
      </w:r>
    </w:p>
    <w:p w:rsidR="00FE0203" w:rsidRPr="00FE0203" w:rsidRDefault="00FE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0203" w:rsidRPr="00FE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Список изменяющих документов</w:t>
            </w:r>
          </w:p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 xml:space="preserve">(в ред. Решений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</w:t>
            </w:r>
            <w:proofErr w:type="gramEnd"/>
          </w:p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 xml:space="preserve">Красноярского края от 29.11.2012 </w:t>
            </w:r>
            <w:hyperlink r:id="rId21" w:history="1">
              <w:r w:rsidRPr="00FE0203">
                <w:t>N 173</w:t>
              </w:r>
            </w:hyperlink>
            <w:r w:rsidRPr="00FE0203">
              <w:t xml:space="preserve">, от 17.11.2016 </w:t>
            </w:r>
            <w:hyperlink r:id="rId22" w:history="1">
              <w:r w:rsidRPr="00FE0203">
                <w:t>N 53</w:t>
              </w:r>
            </w:hyperlink>
            <w:r w:rsidRPr="00FE0203">
              <w:t>)</w:t>
            </w:r>
            <w:proofErr w:type="gramEnd"/>
          </w:p>
        </w:tc>
      </w:tr>
    </w:tbl>
    <w:p w:rsidR="00FE0203" w:rsidRPr="00FE0203" w:rsidRDefault="00FE0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55"/>
        <w:gridCol w:w="7880"/>
      </w:tblGrid>
      <w:tr w:rsidR="00FE0203" w:rsidRPr="00FE0203"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  <w:jc w:val="both"/>
            </w:pPr>
            <w:bookmarkStart w:id="9" w:name="P59"/>
            <w:bookmarkEnd w:id="9"/>
            <w:r w:rsidRPr="00FE0203">
              <w:t>1 зона</w:t>
            </w:r>
          </w:p>
        </w:tc>
        <w:tc>
          <w:tcPr>
            <w:tcW w:w="7880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 xml:space="preserve">1. </w:t>
            </w:r>
            <w:proofErr w:type="spellStart"/>
            <w:r w:rsidRPr="00FE0203">
              <w:t>Пром</w:t>
            </w:r>
            <w:proofErr w:type="spellEnd"/>
            <w:r w:rsidRPr="00FE0203">
              <w:t>. зона ОАО "НПЗ ВНК"</w:t>
            </w:r>
          </w:p>
          <w:p w:rsidR="00FE0203" w:rsidRPr="00FE0203" w:rsidRDefault="00FE0203">
            <w:pPr>
              <w:pStyle w:val="ConsPlusNormal"/>
            </w:pPr>
            <w:r w:rsidRPr="00FE0203">
              <w:t>2. Центр с. Большой Улуй:</w:t>
            </w:r>
          </w:p>
          <w:p w:rsidR="00FE0203" w:rsidRPr="00FE0203" w:rsidRDefault="00FE0203">
            <w:pPr>
              <w:pStyle w:val="ConsPlusNormal"/>
            </w:pPr>
            <w:r w:rsidRPr="00FE0203">
              <w:t>с севера:</w:t>
            </w:r>
          </w:p>
          <w:p w:rsidR="00FE0203" w:rsidRPr="00FE0203" w:rsidRDefault="00FE0203">
            <w:pPr>
              <w:pStyle w:val="ConsPlusNormal"/>
            </w:pPr>
            <w:r w:rsidRPr="00FE0203">
              <w:t>ул. Советская, с N 117 по N 189, с N 134 по N 224;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Просвещения с N 2 по N 72а, с N 5 по N 75;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Кирова, с N 3 по N 53, с N 4 по N 48;</w:t>
            </w:r>
          </w:p>
          <w:p w:rsidR="00FE0203" w:rsidRPr="00FE0203" w:rsidRDefault="00FE0203">
            <w:pPr>
              <w:pStyle w:val="ConsPlusNormal"/>
            </w:pPr>
            <w:r w:rsidRPr="00FE0203">
              <w:t>с востока:</w:t>
            </w:r>
          </w:p>
          <w:p w:rsidR="00FE0203" w:rsidRPr="00FE0203" w:rsidRDefault="00FE0203">
            <w:pPr>
              <w:pStyle w:val="ConsPlusNormal"/>
            </w:pPr>
            <w:r w:rsidRPr="00FE0203">
              <w:t>ул. Революции, с N 3 по N 23, с N 4 по N 54;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Трактористов, с N 3а по N 27, с N 2 по N 28;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Коммунистическая, с N 1 по N 23, с N 4 по N 26;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ул. Нади Галицкой, с N 3 по N 15, с N 2 по N 12, </w:t>
            </w:r>
            <w:proofErr w:type="gramStart"/>
            <w:r w:rsidRPr="00FE0203">
              <w:t>переходящую</w:t>
            </w:r>
            <w:proofErr w:type="gramEnd"/>
            <w:r w:rsidRPr="00FE0203">
              <w:t xml:space="preserve"> в переулок Школьный, с N 5 по N 9а и с N 4 по N 6;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Партизанская, с N 4 по N 42, с N 3 по N 51;</w:t>
            </w:r>
          </w:p>
          <w:p w:rsidR="00FE0203" w:rsidRPr="00FE0203" w:rsidRDefault="00FE0203">
            <w:pPr>
              <w:pStyle w:val="ConsPlusNormal"/>
            </w:pPr>
            <w:r w:rsidRPr="00FE0203">
              <w:t>с запада: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Калинина, с N 2г по N 32а, с N 1 по N 31;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пер. </w:t>
            </w:r>
            <w:proofErr w:type="spellStart"/>
            <w:r w:rsidRPr="00FE0203">
              <w:t>Подгорновский</w:t>
            </w:r>
            <w:proofErr w:type="spellEnd"/>
            <w:r w:rsidRPr="00FE0203">
              <w:t>, с N 3 по N 9, с N 2 по N 14;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Комсомольская, с N 3 по N 41, с N 4 по N 46;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Больничная, с N 2а по N 4, с N 3 по N 9а;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Медицинская, с N 2 по N 10, с N 1 по N 7;</w:t>
            </w:r>
          </w:p>
          <w:p w:rsidR="00FE0203" w:rsidRPr="00FE0203" w:rsidRDefault="00FE0203">
            <w:pPr>
              <w:pStyle w:val="ConsPlusNormal"/>
            </w:pPr>
            <w:r w:rsidRPr="00FE0203">
              <w:t>с юга:</w:t>
            </w:r>
          </w:p>
          <w:p w:rsidR="00FE0203" w:rsidRPr="00FE0203" w:rsidRDefault="00FE0203">
            <w:pPr>
              <w:pStyle w:val="ConsPlusNormal"/>
            </w:pPr>
            <w:r w:rsidRPr="00FE0203">
              <w:t>ул. Советская, с N 61 по N 117, с N 80 по N 134;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Комарова, с N 3 по N 7, с N 4 по N 6 и прилегающая к ним площадь перед районной администрацией;</w:t>
            </w:r>
          </w:p>
          <w:p w:rsidR="00FE0203" w:rsidRPr="00FE0203" w:rsidRDefault="00FE0203">
            <w:pPr>
              <w:pStyle w:val="ConsPlusNormal"/>
            </w:pPr>
            <w:r w:rsidRPr="00FE0203">
              <w:t>ул. Красного Октября, с N 2 по N 14, с N 3 по N 15;</w:t>
            </w:r>
          </w:p>
          <w:p w:rsidR="00FE0203" w:rsidRPr="00FE0203" w:rsidRDefault="00FE0203">
            <w:pPr>
              <w:pStyle w:val="ConsPlusNormal"/>
            </w:pPr>
            <w:r w:rsidRPr="00FE0203">
              <w:t>пер. Восточный, с N 1 по N 9, с N 2 по N 6</w:t>
            </w:r>
          </w:p>
        </w:tc>
      </w:tr>
      <w:tr w:rsidR="00FE0203" w:rsidRPr="00FE0203">
        <w:tc>
          <w:tcPr>
            <w:tcW w:w="9035" w:type="dxa"/>
            <w:gridSpan w:val="2"/>
            <w:tcBorders>
              <w:top w:val="nil"/>
              <w:bottom w:val="single" w:sz="4" w:space="0" w:color="auto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 xml:space="preserve">(в ред. </w:t>
            </w:r>
            <w:hyperlink r:id="rId23" w:history="1">
              <w:r w:rsidRPr="00FE0203">
                <w:t>Решения</w:t>
              </w:r>
            </w:hyperlink>
            <w:r w:rsidRPr="00FE0203">
              <w:t xml:space="preserve">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 Красноярского края от 17.11.2016 N 53)</w:t>
            </w:r>
          </w:p>
        </w:tc>
      </w:tr>
      <w:tr w:rsidR="00FE0203" w:rsidRPr="00FE0203"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>2 зона</w:t>
            </w:r>
          </w:p>
        </w:tc>
        <w:tc>
          <w:tcPr>
            <w:tcW w:w="7880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 xml:space="preserve">Улицы с. </w:t>
            </w:r>
            <w:proofErr w:type="spellStart"/>
            <w:r w:rsidRPr="00FE0203">
              <w:t>Б.Улуй</w:t>
            </w:r>
            <w:proofErr w:type="spellEnd"/>
            <w:r w:rsidRPr="00FE0203">
              <w:t>, не вошедшие в 1 зону, п. Сосновый Бор</w:t>
            </w:r>
          </w:p>
        </w:tc>
      </w:tr>
      <w:tr w:rsidR="00FE0203" w:rsidRPr="00FE0203">
        <w:tc>
          <w:tcPr>
            <w:tcW w:w="9035" w:type="dxa"/>
            <w:gridSpan w:val="2"/>
            <w:tcBorders>
              <w:top w:val="nil"/>
              <w:bottom w:val="single" w:sz="4" w:space="0" w:color="auto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 xml:space="preserve">(в ред. </w:t>
            </w:r>
            <w:hyperlink r:id="rId24" w:history="1">
              <w:r w:rsidRPr="00FE0203">
                <w:t>Решения</w:t>
              </w:r>
            </w:hyperlink>
            <w:r w:rsidRPr="00FE0203">
              <w:t xml:space="preserve">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 Красноярского края от 29.11.2012 N 173)</w:t>
            </w:r>
          </w:p>
        </w:tc>
      </w:tr>
      <w:tr w:rsidR="00FE0203" w:rsidRPr="00FE0203">
        <w:tc>
          <w:tcPr>
            <w:tcW w:w="1155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>3 зона</w:t>
            </w:r>
          </w:p>
        </w:tc>
        <w:tc>
          <w:tcPr>
            <w:tcW w:w="7880" w:type="dxa"/>
            <w:tcBorders>
              <w:top w:val="single" w:sz="4" w:space="0" w:color="auto"/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Населенные пункты: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с. </w:t>
            </w:r>
            <w:proofErr w:type="spellStart"/>
            <w:r w:rsidRPr="00FE0203">
              <w:t>Новоеловка</w:t>
            </w:r>
            <w:proofErr w:type="spellEnd"/>
            <w:r w:rsidRPr="00FE0203">
              <w:t xml:space="preserve">, </w:t>
            </w:r>
            <w:proofErr w:type="gramStart"/>
            <w:r w:rsidRPr="00FE0203">
              <w:t>с</w:t>
            </w:r>
            <w:proofErr w:type="gramEnd"/>
            <w:r w:rsidRPr="00FE0203">
              <w:t xml:space="preserve">. Березовка, с. </w:t>
            </w:r>
            <w:proofErr w:type="spellStart"/>
            <w:r w:rsidRPr="00FE0203">
              <w:t>Новоникольск</w:t>
            </w:r>
            <w:proofErr w:type="spellEnd"/>
            <w:r w:rsidRPr="00FE0203">
              <w:t xml:space="preserve">, с. </w:t>
            </w:r>
            <w:proofErr w:type="spellStart"/>
            <w:r w:rsidRPr="00FE0203">
              <w:t>Сучково</w:t>
            </w:r>
            <w:proofErr w:type="spellEnd"/>
            <w:r w:rsidRPr="00FE0203">
              <w:t>,</w:t>
            </w:r>
          </w:p>
          <w:p w:rsidR="00FE0203" w:rsidRPr="00FE0203" w:rsidRDefault="00FE0203">
            <w:pPr>
              <w:pStyle w:val="ConsPlusNormal"/>
            </w:pPr>
            <w:proofErr w:type="gramStart"/>
            <w:r w:rsidRPr="00FE0203">
              <w:t xml:space="preserve">с. Бобровка, с. Бычки, п. </w:t>
            </w:r>
            <w:proofErr w:type="spellStart"/>
            <w:r w:rsidRPr="00FE0203">
              <w:t>Кытат</w:t>
            </w:r>
            <w:proofErr w:type="spellEnd"/>
            <w:r w:rsidRPr="00FE0203">
              <w:t>, Садовые товарищества "Еловый ручей" и "Родничок"</w:t>
            </w:r>
            <w:proofErr w:type="gramEnd"/>
          </w:p>
        </w:tc>
      </w:tr>
      <w:tr w:rsidR="00FE0203" w:rsidRPr="00FE0203">
        <w:tc>
          <w:tcPr>
            <w:tcW w:w="9035" w:type="dxa"/>
            <w:gridSpan w:val="2"/>
            <w:tcBorders>
              <w:top w:val="nil"/>
              <w:bottom w:val="single" w:sz="4" w:space="0" w:color="auto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lastRenderedPageBreak/>
              <w:t xml:space="preserve">(в ред. </w:t>
            </w:r>
            <w:hyperlink r:id="rId25" w:history="1">
              <w:r w:rsidRPr="00FE0203">
                <w:t>Решения</w:t>
              </w:r>
            </w:hyperlink>
            <w:r w:rsidRPr="00FE0203">
              <w:t xml:space="preserve">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 Красноярского края от 29.11.2012 N 173)</w:t>
            </w:r>
          </w:p>
        </w:tc>
      </w:tr>
      <w:tr w:rsidR="00FE0203" w:rsidRPr="00FE0203">
        <w:tblPrEx>
          <w:tblBorders>
            <w:insideH w:val="single" w:sz="4" w:space="0" w:color="auto"/>
          </w:tblBorders>
        </w:tblPrEx>
        <w:tc>
          <w:tcPr>
            <w:tcW w:w="1155" w:type="dxa"/>
            <w:tcBorders>
              <w:top w:val="single" w:sz="4" w:space="0" w:color="auto"/>
              <w:bottom w:val="single" w:sz="4" w:space="0" w:color="auto"/>
            </w:tcBorders>
          </w:tcPr>
          <w:p w:rsidR="00FE0203" w:rsidRPr="00FE0203" w:rsidRDefault="00FE0203">
            <w:pPr>
              <w:pStyle w:val="ConsPlusNormal"/>
              <w:jc w:val="both"/>
            </w:pPr>
            <w:r w:rsidRPr="00FE0203">
              <w:t>4 зона</w:t>
            </w:r>
          </w:p>
        </w:tc>
        <w:tc>
          <w:tcPr>
            <w:tcW w:w="7880" w:type="dxa"/>
            <w:tcBorders>
              <w:top w:val="single" w:sz="4" w:space="0" w:color="auto"/>
              <w:bottom w:val="single" w:sz="4" w:space="0" w:color="auto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Населенные пункты: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д. Александровка, д. </w:t>
            </w:r>
            <w:proofErr w:type="spellStart"/>
            <w:r w:rsidRPr="00FE0203">
              <w:t>Турецк</w:t>
            </w:r>
            <w:proofErr w:type="spellEnd"/>
            <w:r w:rsidRPr="00FE0203">
              <w:t xml:space="preserve">, д. Красная Заря, д. </w:t>
            </w:r>
            <w:proofErr w:type="gramStart"/>
            <w:r w:rsidRPr="00FE0203">
              <w:t>Счастливое</w:t>
            </w:r>
            <w:proofErr w:type="gramEnd"/>
            <w:r w:rsidRPr="00FE0203">
              <w:t>,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д. </w:t>
            </w:r>
            <w:proofErr w:type="gramStart"/>
            <w:r w:rsidRPr="00FE0203">
              <w:t>Краевое</w:t>
            </w:r>
            <w:proofErr w:type="gramEnd"/>
            <w:r w:rsidRPr="00FE0203">
              <w:t xml:space="preserve">, п. </w:t>
            </w:r>
            <w:proofErr w:type="spellStart"/>
            <w:r w:rsidRPr="00FE0203">
              <w:t>Таежка</w:t>
            </w:r>
            <w:proofErr w:type="spellEnd"/>
            <w:r w:rsidRPr="00FE0203">
              <w:t>, д. Черемшанка, д. Баженова, д. Троицк,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д. </w:t>
            </w:r>
            <w:proofErr w:type="spellStart"/>
            <w:r w:rsidRPr="00FE0203">
              <w:t>Удачка</w:t>
            </w:r>
            <w:proofErr w:type="spellEnd"/>
            <w:r w:rsidRPr="00FE0203">
              <w:t xml:space="preserve">, д. </w:t>
            </w:r>
            <w:proofErr w:type="spellStart"/>
            <w:r w:rsidRPr="00FE0203">
              <w:t>Карабановка</w:t>
            </w:r>
            <w:proofErr w:type="spellEnd"/>
            <w:r w:rsidRPr="00FE0203">
              <w:t xml:space="preserve">, д. </w:t>
            </w:r>
            <w:proofErr w:type="spellStart"/>
            <w:r w:rsidRPr="00FE0203">
              <w:t>Ишимка</w:t>
            </w:r>
            <w:proofErr w:type="spellEnd"/>
            <w:r w:rsidRPr="00FE0203">
              <w:t xml:space="preserve">, д. Новоселы, д. </w:t>
            </w:r>
            <w:proofErr w:type="spellStart"/>
            <w:r w:rsidRPr="00FE0203">
              <w:t>Елга</w:t>
            </w:r>
            <w:proofErr w:type="spellEnd"/>
            <w:r w:rsidRPr="00FE0203">
              <w:t>,</w:t>
            </w:r>
          </w:p>
          <w:p w:rsidR="00FE0203" w:rsidRPr="00FE0203" w:rsidRDefault="00FE0203">
            <w:pPr>
              <w:pStyle w:val="ConsPlusNormal"/>
            </w:pPr>
            <w:r w:rsidRPr="00FE0203">
              <w:t xml:space="preserve">д. </w:t>
            </w:r>
            <w:proofErr w:type="spellStart"/>
            <w:r w:rsidRPr="00FE0203">
              <w:t>Кумыры</w:t>
            </w:r>
            <w:proofErr w:type="spellEnd"/>
            <w:r w:rsidRPr="00FE0203">
              <w:t xml:space="preserve">, д. </w:t>
            </w:r>
            <w:proofErr w:type="spellStart"/>
            <w:r w:rsidRPr="00FE0203">
              <w:t>Симоново</w:t>
            </w:r>
            <w:proofErr w:type="spellEnd"/>
            <w:r w:rsidRPr="00FE0203">
              <w:t xml:space="preserve">, д. </w:t>
            </w:r>
            <w:proofErr w:type="spellStart"/>
            <w:r w:rsidRPr="00FE0203">
              <w:t>Секретарка</w:t>
            </w:r>
            <w:proofErr w:type="spellEnd"/>
            <w:r w:rsidRPr="00FE0203">
              <w:t xml:space="preserve">, д. </w:t>
            </w:r>
            <w:proofErr w:type="spellStart"/>
            <w:r w:rsidRPr="00FE0203">
              <w:t>Красновка</w:t>
            </w:r>
            <w:proofErr w:type="spellEnd"/>
            <w:r w:rsidRPr="00FE0203">
              <w:t xml:space="preserve">, п. Тихий Ручей, д. </w:t>
            </w:r>
            <w:proofErr w:type="spellStart"/>
            <w:r w:rsidRPr="00FE0203">
              <w:t>Климовка</w:t>
            </w:r>
            <w:proofErr w:type="spellEnd"/>
          </w:p>
        </w:tc>
      </w:tr>
    </w:tbl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right"/>
        <w:outlineLvl w:val="0"/>
      </w:pPr>
      <w:bookmarkStart w:id="10" w:name="P103"/>
      <w:bookmarkEnd w:id="10"/>
      <w:r w:rsidRPr="00FE0203">
        <w:t>Приложение N 2</w:t>
      </w:r>
    </w:p>
    <w:p w:rsidR="00FE0203" w:rsidRPr="00FE0203" w:rsidRDefault="00FE0203">
      <w:pPr>
        <w:pStyle w:val="ConsPlusNormal"/>
        <w:jc w:val="right"/>
      </w:pPr>
      <w:r w:rsidRPr="00FE0203">
        <w:t>к Решению</w:t>
      </w:r>
    </w:p>
    <w:p w:rsidR="00FE0203" w:rsidRPr="00FE0203" w:rsidRDefault="00FE0203">
      <w:pPr>
        <w:pStyle w:val="ConsPlusNormal"/>
        <w:jc w:val="right"/>
      </w:pPr>
      <w:proofErr w:type="spellStart"/>
      <w:r w:rsidRPr="00FE0203">
        <w:t>Большеулуйского</w:t>
      </w:r>
      <w:proofErr w:type="spellEnd"/>
      <w:r w:rsidRPr="00FE0203">
        <w:t xml:space="preserve"> районного</w:t>
      </w:r>
    </w:p>
    <w:p w:rsidR="00FE0203" w:rsidRPr="00FE0203" w:rsidRDefault="00FE0203">
      <w:pPr>
        <w:pStyle w:val="ConsPlusNormal"/>
        <w:jc w:val="right"/>
      </w:pPr>
      <w:r w:rsidRPr="00FE0203">
        <w:t>Совета депутатов</w:t>
      </w:r>
    </w:p>
    <w:p w:rsidR="00FE0203" w:rsidRPr="00FE0203" w:rsidRDefault="00FE0203">
      <w:pPr>
        <w:pStyle w:val="ConsPlusNormal"/>
        <w:jc w:val="right"/>
      </w:pPr>
      <w:r w:rsidRPr="00FE0203">
        <w:t>от 18 ноября 2008 г. N 372</w:t>
      </w:r>
    </w:p>
    <w:p w:rsidR="00FE0203" w:rsidRPr="00FE0203" w:rsidRDefault="00FE0203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E0203" w:rsidRPr="00FE0203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Список изменяющих документов</w:t>
            </w:r>
          </w:p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 xml:space="preserve">(в ред. </w:t>
            </w:r>
            <w:hyperlink r:id="rId26" w:history="1">
              <w:r w:rsidRPr="00FE0203">
                <w:t>Решения</w:t>
              </w:r>
            </w:hyperlink>
            <w:r w:rsidRPr="00FE0203">
              <w:t xml:space="preserve"> </w:t>
            </w:r>
            <w:proofErr w:type="spellStart"/>
            <w:r w:rsidRPr="00FE0203">
              <w:t>Большеулуйского</w:t>
            </w:r>
            <w:proofErr w:type="spellEnd"/>
            <w:r w:rsidRPr="00FE0203">
              <w:t xml:space="preserve"> районного Совета депутатов</w:t>
            </w:r>
            <w:proofErr w:type="gramEnd"/>
          </w:p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>Красноярского края от 21.11.2019 N 140)</w:t>
            </w:r>
            <w:proofErr w:type="gramEnd"/>
          </w:p>
        </w:tc>
      </w:tr>
    </w:tbl>
    <w:p w:rsidR="00FE0203" w:rsidRPr="00FE0203" w:rsidRDefault="00FE0203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530"/>
        <w:gridCol w:w="453"/>
        <w:gridCol w:w="680"/>
        <w:gridCol w:w="680"/>
        <w:gridCol w:w="680"/>
        <w:gridCol w:w="623"/>
        <w:gridCol w:w="623"/>
        <w:gridCol w:w="623"/>
        <w:gridCol w:w="623"/>
      </w:tblGrid>
      <w:tr w:rsidR="00FE0203" w:rsidRPr="00FE0203">
        <w:tc>
          <w:tcPr>
            <w:tcW w:w="2551" w:type="dxa"/>
            <w:vMerge w:val="restart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Вид деятельности</w:t>
            </w:r>
          </w:p>
        </w:tc>
        <w:tc>
          <w:tcPr>
            <w:tcW w:w="1530" w:type="dxa"/>
            <w:vMerge w:val="restart"/>
          </w:tcPr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>К</w:t>
            </w:r>
            <w:proofErr w:type="gramEnd"/>
            <w:r w:rsidRPr="00FE0203">
              <w:t xml:space="preserve"> </w:t>
            </w:r>
            <w:proofErr w:type="gramStart"/>
            <w:r w:rsidRPr="00FE0203">
              <w:t>вида</w:t>
            </w:r>
            <w:proofErr w:type="gramEnd"/>
            <w:r w:rsidRPr="00FE0203">
              <w:t xml:space="preserve"> деятельности</w:t>
            </w:r>
          </w:p>
        </w:tc>
        <w:tc>
          <w:tcPr>
            <w:tcW w:w="2493" w:type="dxa"/>
            <w:gridSpan w:val="4"/>
          </w:tcPr>
          <w:p w:rsidR="00FE0203" w:rsidRPr="00FE0203" w:rsidRDefault="00FE0203">
            <w:pPr>
              <w:pStyle w:val="ConsPlusNormal"/>
              <w:jc w:val="center"/>
            </w:pPr>
            <w:proofErr w:type="gramStart"/>
            <w:r w:rsidRPr="00FE0203">
              <w:t>К</w:t>
            </w:r>
            <w:proofErr w:type="gramEnd"/>
            <w:r w:rsidRPr="00FE0203">
              <w:t xml:space="preserve"> месторасположения по зонам</w:t>
            </w:r>
          </w:p>
        </w:tc>
        <w:tc>
          <w:tcPr>
            <w:tcW w:w="2492" w:type="dxa"/>
            <w:gridSpan w:val="4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К</w:t>
            </w:r>
            <w:proofErr w:type="gramStart"/>
            <w:r w:rsidRPr="00FE0203">
              <w:t>2</w:t>
            </w:r>
            <w:proofErr w:type="gramEnd"/>
          </w:p>
        </w:tc>
      </w:tr>
      <w:tr w:rsidR="00FE0203" w:rsidRPr="00FE0203">
        <w:tc>
          <w:tcPr>
            <w:tcW w:w="2551" w:type="dxa"/>
            <w:vMerge/>
          </w:tcPr>
          <w:p w:rsidR="00FE0203" w:rsidRPr="00FE0203" w:rsidRDefault="00FE0203"/>
        </w:tc>
        <w:tc>
          <w:tcPr>
            <w:tcW w:w="1530" w:type="dxa"/>
            <w:vMerge/>
          </w:tcPr>
          <w:p w:rsidR="00FE0203" w:rsidRPr="00FE0203" w:rsidRDefault="00FE0203"/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2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3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 зона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2 зона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3 зона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4 зона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3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4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5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7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9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10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 xml:space="preserve">1. Оказание бытовых услуг. Коды видов деятельности в соответствии с Общероссийским </w:t>
            </w:r>
            <w:hyperlink r:id="rId27" w:history="1">
              <w:r w:rsidRPr="00FE0203">
                <w:t>классификатором</w:t>
              </w:r>
            </w:hyperlink>
            <w:r w:rsidRPr="00FE0203">
              <w:t xml:space="preserve"> видов экономической деятельности и коды услуг в соответствии с Общероссийским </w:t>
            </w:r>
            <w:hyperlink r:id="rId28" w:history="1">
              <w:r w:rsidRPr="00FE0203">
                <w:t>классификатором</w:t>
              </w:r>
            </w:hyperlink>
            <w:r w:rsidRPr="00FE0203">
              <w:t xml:space="preserve"> продукции по видам экономической деятельности, относящихся к бытовым услугам, определяются Правительством Российской Федерации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0,7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0,14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2. Оказание ветеринарных услуг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0,02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lastRenderedPageBreak/>
              <w:t>3. Оказание услуг по ремонту, техническому обслуживанию и мойке автотранспортных средств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4. Розничная торговля, осуществляемая через магазины и павильоны с площадью торгового зала не более 150 кв. м по каждому объекту организации торговли:</w:t>
            </w:r>
          </w:p>
        </w:tc>
        <w:tc>
          <w:tcPr>
            <w:tcW w:w="153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- продовольственные товары (без алкогольной продукции)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0,27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- непродовольственные и (или) продовольственные товары (включая алкогольную продукцию и табачные изделия)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0,36</w:t>
            </w:r>
          </w:p>
        </w:tc>
        <w:tc>
          <w:tcPr>
            <w:tcW w:w="45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0,84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0,55</w:t>
            </w:r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0,194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0,36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  <w:tcBorders>
              <w:top w:val="nil"/>
              <w:bottom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0,07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- алкогольная продукция и (или) табачные изделия</w:t>
            </w:r>
          </w:p>
        </w:tc>
        <w:tc>
          <w:tcPr>
            <w:tcW w:w="153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45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5.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0,27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6. Розничная торговля, осуществляемая через объекты стационарной торговой сети, не имеющие торговых залов, площадь торгового места в которых превышает 5 квадратных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0,27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 xml:space="preserve">7. Розничная торговля, осуществляемая через объекты нестационарной торговой сети, площадь </w:t>
            </w:r>
            <w:r w:rsidRPr="00FE0203">
              <w:lastRenderedPageBreak/>
              <w:t>торгового места в которых превышает 5 квадратных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lastRenderedPageBreak/>
              <w:t>0,24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lastRenderedPageBreak/>
              <w:t>8. Развозная и разносная розничная торговля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9. Розничная торговля, осуществляемая через магазины и павильоны с площадью торгового зала не более 150 кв. м, реализующие: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9066" w:type="dxa"/>
            <w:gridSpan w:val="10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82"/>
            </w:tblGrid>
            <w:tr w:rsidR="00FE0203" w:rsidRPr="00FE0203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E0203" w:rsidRPr="00FE0203" w:rsidRDefault="00FE0203">
                  <w:pPr>
                    <w:pStyle w:val="ConsPlusNormal"/>
                    <w:jc w:val="both"/>
                  </w:pPr>
                  <w:proofErr w:type="spellStart"/>
                  <w:r w:rsidRPr="00FE0203">
                    <w:t>КонсультантПлюс</w:t>
                  </w:r>
                  <w:proofErr w:type="spellEnd"/>
                  <w:r w:rsidRPr="00FE0203">
                    <w:t>: примечание.</w:t>
                  </w:r>
                </w:p>
                <w:p w:rsidR="00FE0203" w:rsidRPr="00FE0203" w:rsidRDefault="00FE0203">
                  <w:pPr>
                    <w:pStyle w:val="ConsPlusNormal"/>
                    <w:jc w:val="both"/>
                  </w:pPr>
                  <w:r w:rsidRPr="00FE0203">
                    <w:t xml:space="preserve">Нумерация пунктов дана в соответствии с официальными изменениями, внесенными </w:t>
                  </w:r>
                  <w:hyperlink r:id="rId29" w:history="1">
                    <w:r w:rsidRPr="00FE0203">
                      <w:t>Решением</w:t>
                    </w:r>
                  </w:hyperlink>
                  <w:r w:rsidRPr="00FE0203">
                    <w:t xml:space="preserve"> </w:t>
                  </w:r>
                  <w:proofErr w:type="spellStart"/>
                  <w:r w:rsidRPr="00FE0203">
                    <w:t>Большеулуйского</w:t>
                  </w:r>
                  <w:proofErr w:type="spellEnd"/>
                  <w:r w:rsidRPr="00FE0203">
                    <w:t xml:space="preserve"> районного Совета депутатов Красноярского края от 21.11.2019 N 140.</w:t>
                  </w:r>
                </w:p>
              </w:tc>
            </w:tr>
          </w:tbl>
          <w:p w:rsidR="00FE0203" w:rsidRPr="00FE0203" w:rsidRDefault="00FE0203"/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9.2. запасные части, автошины, аккумуляторы, лакокрасочные материалы и автоэмали, запасные части к мотоциклам и (или) строительные и отделочные материалы</w:t>
            </w:r>
          </w:p>
        </w:tc>
        <w:tc>
          <w:tcPr>
            <w:tcW w:w="153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45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0,7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0,16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0,14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9.3. детские товары и (или) спортивные товары и (или) школьно-письменные принадлежности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0,8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0,35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0,2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0,07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10. Реализация товаров с использованием торговых автоматов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0,3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11. Оказание услуг общественного питания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питания, в том числе: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 xml:space="preserve">- бары, кафе, закусочные, нестационарные </w:t>
            </w:r>
            <w:r w:rsidRPr="00FE0203">
              <w:lastRenderedPageBreak/>
              <w:t>сезонные кафе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lastRenderedPageBreak/>
              <w:t>0,1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0,09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0,04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lastRenderedPageBreak/>
              <w:t>- столовые общедоступные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0,07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12.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0,09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1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0,9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0,4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0,09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13. Оказание автотранспортных услуг:</w:t>
            </w:r>
          </w:p>
        </w:tc>
        <w:tc>
          <w:tcPr>
            <w:tcW w:w="153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13.1.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3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45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13.2.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0,6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 xml:space="preserve">14. Оказание услуг по предоставлению во временное владение (в пользование) мест для стоянки автотранспортных средств, а также по хранению </w:t>
            </w:r>
            <w:r w:rsidRPr="00FE0203">
              <w:lastRenderedPageBreak/>
              <w:t>автотранспортных средств на платных стоянках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lastRenderedPageBreak/>
              <w:t>0,1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lastRenderedPageBreak/>
              <w:t>15. Распространение наружной рекламы с использованием рекламных конструкций, а также распространение наружной рекламы посредством электронных табло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16.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0,05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17.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кв.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0,03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18.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посетителей:</w:t>
            </w:r>
          </w:p>
        </w:tc>
        <w:tc>
          <w:tcPr>
            <w:tcW w:w="153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 xml:space="preserve">18.1. если площадь каждого из них не превышает 5 квадратных </w:t>
            </w:r>
            <w:r w:rsidRPr="00FE0203">
              <w:lastRenderedPageBreak/>
              <w:t>метров</w:t>
            </w:r>
          </w:p>
        </w:tc>
        <w:tc>
          <w:tcPr>
            <w:tcW w:w="153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lastRenderedPageBreak/>
              <w:t>0,1</w:t>
            </w:r>
          </w:p>
        </w:tc>
        <w:tc>
          <w:tcPr>
            <w:tcW w:w="45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lastRenderedPageBreak/>
              <w:t>18.2. если площадь каждого из них превышает 5 квадратных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0,08</w:t>
            </w: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19.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питания:</w:t>
            </w:r>
          </w:p>
        </w:tc>
        <w:tc>
          <w:tcPr>
            <w:tcW w:w="153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45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80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  <w:tc>
          <w:tcPr>
            <w:tcW w:w="623" w:type="dxa"/>
            <w:tcBorders>
              <w:bottom w:val="nil"/>
            </w:tcBorders>
          </w:tcPr>
          <w:p w:rsidR="00FE0203" w:rsidRPr="00FE0203" w:rsidRDefault="00FE0203">
            <w:pPr>
              <w:pStyle w:val="ConsPlusNormal"/>
            </w:pPr>
          </w:p>
        </w:tc>
      </w:tr>
      <w:tr w:rsidR="00FE0203" w:rsidRPr="00FE0203">
        <w:tblPrEx>
          <w:tblBorders>
            <w:insideH w:val="nil"/>
          </w:tblBorders>
        </w:tblPrEx>
        <w:tc>
          <w:tcPr>
            <w:tcW w:w="2551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</w:pPr>
            <w:r w:rsidRPr="00FE0203">
              <w:t>19.1. если площадь земельного участка не превышает 10 квадратных метров</w:t>
            </w:r>
          </w:p>
        </w:tc>
        <w:tc>
          <w:tcPr>
            <w:tcW w:w="153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45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  <w:tc>
          <w:tcPr>
            <w:tcW w:w="623" w:type="dxa"/>
            <w:tcBorders>
              <w:top w:val="nil"/>
            </w:tcBorders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0,1</w:t>
            </w:r>
          </w:p>
        </w:tc>
      </w:tr>
      <w:tr w:rsidR="00FE0203" w:rsidRPr="00FE0203">
        <w:tc>
          <w:tcPr>
            <w:tcW w:w="2551" w:type="dxa"/>
          </w:tcPr>
          <w:p w:rsidR="00FE0203" w:rsidRPr="00FE0203" w:rsidRDefault="00FE0203">
            <w:pPr>
              <w:pStyle w:val="ConsPlusNormal"/>
            </w:pPr>
            <w:r w:rsidRPr="00FE0203">
              <w:t>19.2. если площадь земельного участка превышает 10 квадратных метров</w:t>
            </w:r>
          </w:p>
        </w:tc>
        <w:tc>
          <w:tcPr>
            <w:tcW w:w="153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45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80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х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  <w:tc>
          <w:tcPr>
            <w:tcW w:w="623" w:type="dxa"/>
          </w:tcPr>
          <w:p w:rsidR="00FE0203" w:rsidRPr="00FE0203" w:rsidRDefault="00FE0203">
            <w:pPr>
              <w:pStyle w:val="ConsPlusNormal"/>
              <w:jc w:val="center"/>
            </w:pPr>
            <w:r w:rsidRPr="00FE0203">
              <w:t>0,06</w:t>
            </w:r>
          </w:p>
        </w:tc>
      </w:tr>
    </w:tbl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jc w:val="both"/>
      </w:pPr>
    </w:p>
    <w:p w:rsidR="00FE0203" w:rsidRPr="00FE0203" w:rsidRDefault="00FE020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4F1A" w:rsidRPr="00FE0203" w:rsidRDefault="007A4F1A"/>
    <w:sectPr w:rsidR="007A4F1A" w:rsidRPr="00FE0203" w:rsidSect="00B35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03"/>
    <w:rsid w:val="007A4F1A"/>
    <w:rsid w:val="00FE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02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020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A6D38F5A8E73318E9E83217598B78F863877A36871596F7BE9AA217965B6D8FA117B4036BBE4DBB7F9B85B253F0C85EA9E646B162FFC2F28B15606N3v1D" TargetMode="External"/><Relationship Id="rId13" Type="http://schemas.openxmlformats.org/officeDocument/2006/relationships/hyperlink" Target="consultantplus://offline/ref=E1A6D38F5A8E73318E9E9D2C63F4E880863629A66B72543022BDAC762635B08DA851251977FEF7DAB0E7BA5B22N3v4D" TargetMode="External"/><Relationship Id="rId18" Type="http://schemas.openxmlformats.org/officeDocument/2006/relationships/hyperlink" Target="consultantplus://offline/ref=E1A6D38F5A8E73318E9E83217598B78F863877A36871596F7BE9AA217965B6D8FA117B4036BBE4DBB7F9B85B293F0C85EA9E646B162FFC2F28B15606N3v1D" TargetMode="External"/><Relationship Id="rId26" Type="http://schemas.openxmlformats.org/officeDocument/2006/relationships/hyperlink" Target="consultantplus://offline/ref=E1A6D38F5A8E73318E9E83217598B78F863877A3687659617AE0AA217965B6D8FA117B4036BBE4DBB7F9B85B263F0C85EA9E646B162FFC2F28B15606N3v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E1A6D38F5A8E73318E9E83217598B78F863877A36373596679E2F72B713CBADAFD1E245731F2E8DAB7F9B85D2B600990FBC66B680931FB3634B354N0v4D" TargetMode="External"/><Relationship Id="rId7" Type="http://schemas.openxmlformats.org/officeDocument/2006/relationships/hyperlink" Target="consultantplus://offline/ref=E1A6D38F5A8E73318E9E83217598B78F863877A3687659617AE0AA217965B6D8FA117B4036BBE4DBB7F9B85B253F0C85EA9E646B162FFC2F28B15606N3v1D" TargetMode="External"/><Relationship Id="rId12" Type="http://schemas.openxmlformats.org/officeDocument/2006/relationships/hyperlink" Target="consultantplus://offline/ref=E1A6D38F5A8E73318E9E83217598B78F863877A368715D667FE1AA217965B6D8FA117B4036BBE4DBB7F9BA53273F0C85EA9E646B162FFC2F28B15606N3v1D" TargetMode="External"/><Relationship Id="rId17" Type="http://schemas.openxmlformats.org/officeDocument/2006/relationships/hyperlink" Target="consultantplus://offline/ref=E1A6D38F5A8E73318E9E83217598B78F863877A36871596F7BE9AA217965B6D8FA117B4036BBE4DBB7F9B85B263F0C85EA9E646B162FFC2F28B15606N3v1D" TargetMode="External"/><Relationship Id="rId25" Type="http://schemas.openxmlformats.org/officeDocument/2006/relationships/hyperlink" Target="consultantplus://offline/ref=E1A6D38F5A8E73318E9E83217598B78F863877A36373596679E2F72B713CBADAFD1E245731F2E8DAB7F9B85D2B600990FBC66B680931FB3634B354N0v4D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1A6D38F5A8E73318E9E83217598B78F863877A36B7D5D637CE9AA217965B6D8FA117B4036BBE4DBB7F9B85B273F0C85EA9E646B162FFC2F28B15606N3v1D" TargetMode="External"/><Relationship Id="rId20" Type="http://schemas.openxmlformats.org/officeDocument/2006/relationships/hyperlink" Target="consultantplus://offline/ref=E1A6D38F5A8E73318E9E9D2C63F4E88086362EAF6C77543022BDAC762635B08DBA517D1771F7E0D1E3A8FC0E2D3659CAAECC776B1733NFvCD" TargetMode="External"/><Relationship Id="rId29" Type="http://schemas.openxmlformats.org/officeDocument/2006/relationships/hyperlink" Target="consultantplus://offline/ref=E1A6D38F5A8E73318E9E83217598B78F863877A3687659617AE0AA217965B6D8FA117B4036BBE4DBB7F9B85B263F0C85EA9E646B162FFC2F28B15606N3v1D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1A6D38F5A8E73318E9E83217598B78F863877A36B7D5D637CE9AA217965B6D8FA117B4036BBE4DBB7F9B85B253F0C85EA9E646B162FFC2F28B15606N3v1D" TargetMode="External"/><Relationship Id="rId11" Type="http://schemas.openxmlformats.org/officeDocument/2006/relationships/hyperlink" Target="consultantplus://offline/ref=E1A6D38F5A8E73318E9E83217598B78F863877A368715D667FE1AA217965B6D8FA117B4036BBE4DBB7F9BA58213F0C85EA9E646B162FFC2F28B15606N3v1D" TargetMode="External"/><Relationship Id="rId24" Type="http://schemas.openxmlformats.org/officeDocument/2006/relationships/hyperlink" Target="consultantplus://offline/ref=E1A6D38F5A8E73318E9E83217598B78F863877A36373596679E2F72B713CBADAFD1E245731F2E8DAB7F9B85D2B600990FBC66B680931FB3634B354N0v4D" TargetMode="External"/><Relationship Id="rId5" Type="http://schemas.openxmlformats.org/officeDocument/2006/relationships/hyperlink" Target="consultantplus://offline/ref=E1A6D38F5A8E73318E9E83217598B78F863877A36373596679E2F72B713CBADAFD1E245731F2E8DAB7F9B85E2B600990FBC66B680931FB3634B354N0v4D" TargetMode="External"/><Relationship Id="rId15" Type="http://schemas.openxmlformats.org/officeDocument/2006/relationships/hyperlink" Target="consultantplus://offline/ref=E1A6D38F5A8E73318E9E83217598B78F863877A36B7D5D637CE9AA217965B6D8FA117B4036BBE4DBB7F9B85B263F0C85EA9E646B162FFC2F28B15606N3v1D" TargetMode="External"/><Relationship Id="rId23" Type="http://schemas.openxmlformats.org/officeDocument/2006/relationships/hyperlink" Target="consultantplus://offline/ref=E1A6D38F5A8E73318E9E83217598B78F863877A36B7D5D637CE9AA217965B6D8FA117B4036BBE4DBB7F9B85B283F0C85EA9E646B162FFC2F28B15606N3v1D" TargetMode="External"/><Relationship Id="rId28" Type="http://schemas.openxmlformats.org/officeDocument/2006/relationships/hyperlink" Target="consultantplus://offline/ref=E1A6D38F5A8E73318E9E9D2C63F4E880863721AB6B72543022BDAC762635B08DA851251977FEF7DAB0E7BA5B22N3v4D" TargetMode="External"/><Relationship Id="rId10" Type="http://schemas.openxmlformats.org/officeDocument/2006/relationships/hyperlink" Target="consultantplus://offline/ref=E1A6D38F5A8E73318E9E9D2C63F4E88086362EAF6C77543022BDAC762635B08DBA517D1575FCEED8B2F2EC0A646155D6AFD5696E0933FC2AN3v6D" TargetMode="External"/><Relationship Id="rId19" Type="http://schemas.openxmlformats.org/officeDocument/2006/relationships/hyperlink" Target="consultantplus://offline/ref=E1A6D38F5A8E73318E9E83217598B78F863877A36871596F7BE9AA217965B6D8FA117B4036BBE4DBB7F9B85B263F0C85EA9E646B162FFC2F28B15606N3v1D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1A6D38F5A8E73318E9E9D2C63F4E880843028A86A76543022BDAC762635B08DA851251977FEF7DAB0E7BA5B22N3v4D" TargetMode="External"/><Relationship Id="rId14" Type="http://schemas.openxmlformats.org/officeDocument/2006/relationships/hyperlink" Target="consultantplus://offline/ref=E1A6D38F5A8E73318E9E9D2C63F4E880863721AB6B72543022BDAC762635B08DA851251977FEF7DAB0E7BA5B22N3v4D" TargetMode="External"/><Relationship Id="rId22" Type="http://schemas.openxmlformats.org/officeDocument/2006/relationships/hyperlink" Target="consultantplus://offline/ref=E1A6D38F5A8E73318E9E83217598B78F863877A36B7D5D637CE9AA217965B6D8FA117B4036BBE4DBB7F9B85B283F0C85EA9E646B162FFC2F28B15606N3v1D" TargetMode="External"/><Relationship Id="rId27" Type="http://schemas.openxmlformats.org/officeDocument/2006/relationships/hyperlink" Target="consultantplus://offline/ref=E1A6D38F5A8E73318E9E9D2C63F4E880863629A66B72543022BDAC762635B08DA851251977FEF7DAB0E7BA5B22N3v4D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2582</Words>
  <Characters>14721</Characters>
  <Application>Microsoft Office Word</Application>
  <DocSecurity>0</DocSecurity>
  <Lines>122</Lines>
  <Paragraphs>34</Paragraphs>
  <ScaleCrop>false</ScaleCrop>
  <Company/>
  <LinksUpToDate>false</LinksUpToDate>
  <CharactersWithSpaces>17269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2020-07-21T03:47:00Z</dcterms:created>
  <dcterms:modified xsi:type="dcterms:W3CDTF">2020-07-21T03:47:00Z</dcterms:modified>
</cp:coreProperties>
</file>