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ED" w:rsidRPr="00BB5DED" w:rsidRDefault="00BB5DED">
      <w:pPr>
        <w:pStyle w:val="ConsPlusTitle"/>
        <w:jc w:val="center"/>
      </w:pPr>
      <w:bookmarkStart w:id="0" w:name="_GoBack"/>
      <w:bookmarkEnd w:id="0"/>
      <w:r w:rsidRPr="00BB5DED">
        <w:t>СУХОБУЗИМСКИЙ РАЙОННЫЙ СОВЕТ ДЕПУТАТОВ</w:t>
      </w:r>
    </w:p>
    <w:p w:rsidR="00BB5DED" w:rsidRPr="00BB5DED" w:rsidRDefault="00BB5DED">
      <w:pPr>
        <w:pStyle w:val="ConsPlusTitle"/>
        <w:jc w:val="center"/>
      </w:pPr>
      <w:r w:rsidRPr="00BB5DED">
        <w:t>КРАСНОЯРСКОГО КРАЯ</w:t>
      </w:r>
    </w:p>
    <w:p w:rsidR="00BB5DED" w:rsidRPr="00BB5DED" w:rsidRDefault="00BB5DED">
      <w:pPr>
        <w:pStyle w:val="ConsPlusTitle"/>
        <w:jc w:val="center"/>
      </w:pPr>
    </w:p>
    <w:p w:rsidR="00BB5DED" w:rsidRPr="00BB5DED" w:rsidRDefault="00BB5DED">
      <w:pPr>
        <w:pStyle w:val="ConsPlusTitle"/>
        <w:jc w:val="center"/>
      </w:pPr>
      <w:r w:rsidRPr="00BB5DED">
        <w:t>РЕШЕНИЕ</w:t>
      </w:r>
    </w:p>
    <w:p w:rsidR="00BB5DED" w:rsidRPr="00BB5DED" w:rsidRDefault="00BB5DED">
      <w:pPr>
        <w:pStyle w:val="ConsPlusTitle"/>
        <w:jc w:val="center"/>
      </w:pPr>
      <w:r w:rsidRPr="00BB5DED">
        <w:t>от 17 ноября 2009 г. N 59-3/598</w:t>
      </w:r>
    </w:p>
    <w:p w:rsidR="00BB5DED" w:rsidRPr="00BB5DED" w:rsidRDefault="00BB5DED">
      <w:pPr>
        <w:pStyle w:val="ConsPlusTitle"/>
        <w:jc w:val="center"/>
      </w:pPr>
    </w:p>
    <w:p w:rsidR="00BB5DED" w:rsidRPr="00BB5DED" w:rsidRDefault="00BB5DED">
      <w:pPr>
        <w:pStyle w:val="ConsPlusTitle"/>
        <w:jc w:val="center"/>
      </w:pPr>
      <w:r w:rsidRPr="00BB5DED">
        <w:t>О СИСТЕМЕ НАЛОГООБЛОЖЕНИЯ В ВИДЕ ЕДИНОГО НАЛОГА</w:t>
      </w:r>
    </w:p>
    <w:p w:rsidR="00BB5DED" w:rsidRPr="00BB5DED" w:rsidRDefault="00BB5DED">
      <w:pPr>
        <w:pStyle w:val="ConsPlusTitle"/>
        <w:jc w:val="center"/>
      </w:pPr>
      <w:r w:rsidRPr="00BB5DED">
        <w:t>НА ВМЕНЕННЫЙ ДОХОД ДЛЯ ОТДЕЛЬНЫХ ВИДОВ ДЕЯТЕЛЬНОСТИ</w:t>
      </w:r>
    </w:p>
    <w:p w:rsidR="00BB5DED" w:rsidRPr="00BB5DED" w:rsidRDefault="00BB5DED">
      <w:pPr>
        <w:pStyle w:val="ConsPlusTitle"/>
        <w:jc w:val="center"/>
      </w:pPr>
      <w:r w:rsidRPr="00BB5DED">
        <w:t>НА ТЕРРИТОРИИ СУХОБУЗИМСКОГО РАЙОНА</w:t>
      </w:r>
    </w:p>
    <w:p w:rsidR="00BB5DED" w:rsidRPr="00BB5DED" w:rsidRDefault="00BB5DED">
      <w:pPr>
        <w:pStyle w:val="ConsPlusNormal"/>
        <w:jc w:val="center"/>
      </w:pPr>
    </w:p>
    <w:p w:rsidR="00BB5DED" w:rsidRPr="00BB5DED" w:rsidRDefault="00BB5DED">
      <w:pPr>
        <w:pStyle w:val="ConsPlusNormal"/>
        <w:jc w:val="center"/>
      </w:pPr>
      <w:r w:rsidRPr="00BB5DED">
        <w:t>Список изменяющих документов</w:t>
      </w:r>
    </w:p>
    <w:p w:rsidR="00BB5DED" w:rsidRPr="00BB5DED" w:rsidRDefault="00BB5DED">
      <w:pPr>
        <w:pStyle w:val="ConsPlusNormal"/>
        <w:jc w:val="center"/>
      </w:pPr>
      <w:proofErr w:type="gramStart"/>
      <w:r w:rsidRPr="00BB5DED">
        <w:t xml:space="preserve">(в ред. </w:t>
      </w:r>
      <w:hyperlink r:id="rId5" w:history="1">
        <w:r w:rsidRPr="00BB5DED">
          <w:t>Решения</w:t>
        </w:r>
      </w:hyperlink>
      <w:r w:rsidRPr="00BB5DED">
        <w:t xml:space="preserve"> Сухобузимского районного Совета депутатов</w:t>
      </w:r>
      <w:proofErr w:type="gramEnd"/>
    </w:p>
    <w:p w:rsidR="00BB5DED" w:rsidRPr="00BB5DED" w:rsidRDefault="00BB5DED">
      <w:pPr>
        <w:pStyle w:val="ConsPlusNormal"/>
        <w:jc w:val="center"/>
      </w:pPr>
      <w:proofErr w:type="gramStart"/>
      <w:r w:rsidRPr="00BB5DED">
        <w:t>Красноярского края от 29.11.2016 N 14-5/132)</w:t>
      </w:r>
      <w:proofErr w:type="gramEnd"/>
    </w:p>
    <w:p w:rsidR="00BB5DED" w:rsidRPr="00BB5DED" w:rsidRDefault="00BB5DED">
      <w:pPr>
        <w:pStyle w:val="ConsPlusNormal"/>
        <w:jc w:val="center"/>
      </w:pPr>
    </w:p>
    <w:p w:rsidR="00BB5DED" w:rsidRPr="00BB5DED" w:rsidRDefault="00BB5DED">
      <w:pPr>
        <w:pStyle w:val="ConsPlusNormal"/>
        <w:ind w:firstLine="540"/>
        <w:jc w:val="both"/>
      </w:pPr>
      <w:r w:rsidRPr="00BB5DED">
        <w:t xml:space="preserve">На основании </w:t>
      </w:r>
      <w:hyperlink r:id="rId6" w:history="1">
        <w:r w:rsidRPr="00BB5DED">
          <w:t>главы 26.3</w:t>
        </w:r>
      </w:hyperlink>
      <w:r w:rsidRPr="00BB5DED">
        <w:t xml:space="preserve"> части второй Налогового кодекса Российской Федерации районный Совет депутатов решил:</w:t>
      </w: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  <w:outlineLvl w:val="0"/>
      </w:pPr>
      <w:r w:rsidRPr="00BB5DED">
        <w:t>Статья 1</w:t>
      </w: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</w:pPr>
      <w:r w:rsidRPr="00BB5DED">
        <w:t>Ввести на территории Сухобузимского района систему налогообложения в виде единого налога на вмененный доход для отдельных видов деятельности.</w:t>
      </w: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  <w:outlineLvl w:val="0"/>
      </w:pPr>
      <w:r w:rsidRPr="00BB5DED">
        <w:t>Статья 2</w:t>
      </w: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</w:pPr>
      <w:r w:rsidRPr="00BB5DED">
        <w:t>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1) оказания бытовых услуг;</w:t>
      </w:r>
    </w:p>
    <w:p w:rsidR="00BB5DED" w:rsidRPr="00BB5DED" w:rsidRDefault="00BB5DED">
      <w:pPr>
        <w:pStyle w:val="ConsPlusNormal"/>
        <w:jc w:val="both"/>
      </w:pPr>
      <w:r w:rsidRPr="00BB5DED">
        <w:t xml:space="preserve">(п. 1 в ред. </w:t>
      </w:r>
      <w:hyperlink r:id="rId7" w:history="1">
        <w:r w:rsidRPr="00BB5DED">
          <w:t>Решения</w:t>
        </w:r>
      </w:hyperlink>
      <w:r w:rsidRPr="00BB5DED">
        <w:t xml:space="preserve"> Сухобузимского районного Совета депутатов Красноярского края от 29.11.2016 N 14-5/132)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2) оказания ветеринарных услуг;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3) оказания услуг по ремонту, техническому обслуживанию и мойке автомототранспортных средств;</w:t>
      </w:r>
    </w:p>
    <w:p w:rsidR="00BB5DED" w:rsidRPr="00BB5DED" w:rsidRDefault="00BB5DED">
      <w:pPr>
        <w:pStyle w:val="ConsPlusNormal"/>
        <w:jc w:val="both"/>
      </w:pPr>
      <w:r w:rsidRPr="00BB5DED">
        <w:t xml:space="preserve">(в ред. </w:t>
      </w:r>
      <w:hyperlink r:id="rId8" w:history="1">
        <w:r w:rsidRPr="00BB5DED">
          <w:t>Решения</w:t>
        </w:r>
      </w:hyperlink>
      <w:r w:rsidRPr="00BB5DED">
        <w:t xml:space="preserve"> Сухобузимского районного Совета депутатов Красноярского края от 29.11.2016 N 14-5/132)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B5DED" w:rsidRPr="00BB5DED" w:rsidRDefault="00BB5DED">
      <w:pPr>
        <w:pStyle w:val="ConsPlusNormal"/>
        <w:jc w:val="both"/>
      </w:pPr>
      <w:r w:rsidRPr="00BB5DED">
        <w:t xml:space="preserve">(в ред. </w:t>
      </w:r>
      <w:hyperlink r:id="rId9" w:history="1">
        <w:r w:rsidRPr="00BB5DED">
          <w:t>Решения</w:t>
        </w:r>
      </w:hyperlink>
      <w:r w:rsidRPr="00BB5DED">
        <w:t xml:space="preserve"> Сухобузимского районного Совета депутатов Красноярского края от 29.11.2016 N 14-5/132)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BB5DED"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BB5DED" w:rsidRPr="00BB5DED" w:rsidRDefault="00BB5DED">
      <w:pPr>
        <w:pStyle w:val="ConsPlusNormal"/>
        <w:ind w:firstLine="540"/>
        <w:jc w:val="both"/>
      </w:pPr>
      <w:r w:rsidRPr="00BB5DED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</w:t>
      </w:r>
      <w:r w:rsidRPr="00BB5DED">
        <w:lastRenderedPageBreak/>
        <w:t xml:space="preserve">метров по каждому объекту организации общественного питания. </w:t>
      </w:r>
      <w:proofErr w:type="gramStart"/>
      <w:r w:rsidRPr="00BB5DED"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BB5DED" w:rsidRPr="00BB5DED" w:rsidRDefault="00BB5DED">
      <w:pPr>
        <w:pStyle w:val="ConsPlusNormal"/>
        <w:ind w:firstLine="540"/>
        <w:jc w:val="both"/>
      </w:pPr>
      <w:r w:rsidRPr="00BB5DED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10) распространения наружной рекламы с использованием рекламных конструкций;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11) размещения рекламы с использованием внешних и внутренних поверхностей транспортных средств;</w:t>
      </w:r>
    </w:p>
    <w:p w:rsidR="00BB5DED" w:rsidRPr="00BB5DED" w:rsidRDefault="00BB5DED">
      <w:pPr>
        <w:pStyle w:val="ConsPlusNormal"/>
        <w:jc w:val="both"/>
      </w:pPr>
      <w:r w:rsidRPr="00BB5DED">
        <w:t xml:space="preserve">(п. 11 в ред. </w:t>
      </w:r>
      <w:hyperlink r:id="rId10" w:history="1">
        <w:r w:rsidRPr="00BB5DED">
          <w:t>Решения</w:t>
        </w:r>
      </w:hyperlink>
      <w:r w:rsidRPr="00BB5DED">
        <w:t xml:space="preserve"> Сухобузимского районного Совета депутатов Красноярского края от 29.11.2016 N 14-5/132)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  <w:outlineLvl w:val="0"/>
      </w:pPr>
      <w:r w:rsidRPr="00BB5DED">
        <w:t>Статья 3</w:t>
      </w: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</w:pPr>
      <w:r w:rsidRPr="00BB5DED">
        <w:t xml:space="preserve">1. Установить </w:t>
      </w:r>
      <w:hyperlink r:id="rId11" w:history="1">
        <w:r w:rsidRPr="00BB5DED">
          <w:t>значения</w:t>
        </w:r>
      </w:hyperlink>
      <w:r w:rsidRPr="00BB5DED">
        <w:t xml:space="preserve"> корректирующего коэффициента базовой доходности К</w:t>
      </w:r>
      <w:proofErr w:type="gramStart"/>
      <w:r w:rsidRPr="00BB5DED">
        <w:t>2</w:t>
      </w:r>
      <w:proofErr w:type="gramEnd"/>
      <w:r w:rsidRPr="00BB5DED">
        <w:t xml:space="preserve">, учитывающего совокупность особенностей ведения предпринимательской деятельности, в том числе ассортимент товаров (работ, услуг); особенности места ведения предпринимательской деятельности; тип предприятий общественного питания; вид бытовых услуг; долю фактически полученных средств бюджетного финансирования; вид автотранспортных услуг; площадь торгового зала; площадь зала обслуживания посетителей; оказание услуг по ремонту, техническому обслуживанию и мойке автомототранспортных средств; </w:t>
      </w:r>
      <w:proofErr w:type="gramStart"/>
      <w:r w:rsidRPr="00BB5DED">
        <w:t>грузоподъемность автомобилей при перевозке грузов;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 оказание услуг по распространению наружной рекламы с использованием рекламных конструкций; размещение рекламы с использованием внешних и внутренних поверхностей транспортных средств;</w:t>
      </w:r>
      <w:proofErr w:type="gramEnd"/>
      <w:r w:rsidRPr="00BB5DED">
        <w:t xml:space="preserve"> оказание услуг по временному размещению и проживанию; оказание услуг по предоставлению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B5DED" w:rsidRPr="00BB5DED" w:rsidRDefault="00BB5DED">
      <w:pPr>
        <w:pStyle w:val="ConsPlusNormal"/>
        <w:jc w:val="both"/>
      </w:pPr>
      <w:r w:rsidRPr="00BB5DED">
        <w:t>(</w:t>
      </w:r>
      <w:proofErr w:type="gramStart"/>
      <w:r w:rsidRPr="00BB5DED">
        <w:t>в</w:t>
      </w:r>
      <w:proofErr w:type="gramEnd"/>
      <w:r w:rsidRPr="00BB5DED">
        <w:t xml:space="preserve"> ред. </w:t>
      </w:r>
      <w:hyperlink r:id="rId12" w:history="1">
        <w:r w:rsidRPr="00BB5DED">
          <w:t>Решения</w:t>
        </w:r>
      </w:hyperlink>
      <w:r w:rsidRPr="00BB5DED">
        <w:t xml:space="preserve"> Сухобузимского районного Совета депутатов Красноярского края от 29.11.2016 N 14-5/132)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2. Значение корректирующего коэффициента К</w:t>
      </w:r>
      <w:proofErr w:type="gramStart"/>
      <w:r w:rsidRPr="00BB5DED">
        <w:t>2</w:t>
      </w:r>
      <w:proofErr w:type="gramEnd"/>
      <w:r w:rsidRPr="00BB5DED">
        <w:t xml:space="preserve"> определяется как произведение корректирующих факторов Кф1, Кф2, Кф3, Кф4, Кф5, Кф6, Кф7, Кф8, Кф9, Кф10, Кф11, Кф12, Кф13, Кф14, Кф15, учитывающих влияние на результат предпринимательской деятельности, по формуле:</w:t>
      </w: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</w:pPr>
      <w:r w:rsidRPr="00BB5DED">
        <w:t>К</w:t>
      </w:r>
      <w:proofErr w:type="gramStart"/>
      <w:r w:rsidRPr="00BB5DED">
        <w:t>2</w:t>
      </w:r>
      <w:proofErr w:type="gramEnd"/>
      <w:r w:rsidRPr="00BB5DED">
        <w:t xml:space="preserve"> = Кф1 x Кф2 x Кф3 x Кф4 x Кф5 x Кф6 x Кф7 x Кф8 x</w:t>
      </w: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</w:pPr>
      <w:r w:rsidRPr="00BB5DED">
        <w:t>x Кф</w:t>
      </w:r>
      <w:proofErr w:type="gramStart"/>
      <w:r w:rsidRPr="00BB5DED">
        <w:t>9</w:t>
      </w:r>
      <w:proofErr w:type="gramEnd"/>
      <w:r w:rsidRPr="00BB5DED">
        <w:t xml:space="preserve"> x Кф10 x Кф11 x Кф12 x Кф13 x Кф14 x Кф15,</w:t>
      </w: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</w:pPr>
      <w:r w:rsidRPr="00BB5DED">
        <w:t>где: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Кф</w:t>
      </w:r>
      <w:proofErr w:type="gramStart"/>
      <w:r w:rsidRPr="00BB5DED">
        <w:t>1</w:t>
      </w:r>
      <w:proofErr w:type="gramEnd"/>
      <w:r w:rsidRPr="00BB5DED">
        <w:t xml:space="preserve"> - фактор, учитывающий вид бытовых услуг;</w:t>
      </w:r>
    </w:p>
    <w:p w:rsidR="00BB5DED" w:rsidRPr="00BB5DED" w:rsidRDefault="00BB5DED">
      <w:pPr>
        <w:pStyle w:val="ConsPlusNormal"/>
        <w:jc w:val="both"/>
      </w:pPr>
      <w:r w:rsidRPr="00BB5DED">
        <w:t xml:space="preserve">(в ред. </w:t>
      </w:r>
      <w:hyperlink r:id="rId13" w:history="1">
        <w:r w:rsidRPr="00BB5DED">
          <w:t>Решения</w:t>
        </w:r>
      </w:hyperlink>
      <w:r w:rsidRPr="00BB5DED">
        <w:t xml:space="preserve"> Сухобузимского районного Совета депутатов Красноярского края от 29.11.2016 N 14-5/132)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Кф</w:t>
      </w:r>
      <w:proofErr w:type="gramStart"/>
      <w:r w:rsidRPr="00BB5DED">
        <w:t>2</w:t>
      </w:r>
      <w:proofErr w:type="gramEnd"/>
      <w:r w:rsidRPr="00BB5DED">
        <w:t xml:space="preserve"> - фактор, учитывающий долю фактически полученных средств бюджетного финансирования;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Кф3 - фактор, учитывающий оказание услуг по ремонту, техническому обслуживанию и мойке автомототранспортных средств;</w:t>
      </w:r>
    </w:p>
    <w:p w:rsidR="00BB5DED" w:rsidRPr="00BB5DED" w:rsidRDefault="00BB5DED">
      <w:pPr>
        <w:pStyle w:val="ConsPlusNormal"/>
        <w:jc w:val="both"/>
      </w:pPr>
      <w:r w:rsidRPr="00BB5DED">
        <w:t xml:space="preserve">(в ред. </w:t>
      </w:r>
      <w:hyperlink r:id="rId14" w:history="1">
        <w:r w:rsidRPr="00BB5DED">
          <w:t>Решения</w:t>
        </w:r>
      </w:hyperlink>
      <w:r w:rsidRPr="00BB5DED">
        <w:t xml:space="preserve"> Сухобузимского районного Совета депутатов Красноярского края от 29.11.2016 N 14-5/132)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Кф</w:t>
      </w:r>
      <w:proofErr w:type="gramStart"/>
      <w:r w:rsidRPr="00BB5DED">
        <w:t>4</w:t>
      </w:r>
      <w:proofErr w:type="gramEnd"/>
      <w:r w:rsidRPr="00BB5DED">
        <w:t xml:space="preserve"> - фактор, учитывающий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B5DED" w:rsidRPr="00BB5DED" w:rsidRDefault="00BB5DED">
      <w:pPr>
        <w:pStyle w:val="ConsPlusNormal"/>
        <w:jc w:val="both"/>
      </w:pPr>
      <w:r w:rsidRPr="00BB5DED">
        <w:t xml:space="preserve">(в ред. </w:t>
      </w:r>
      <w:hyperlink r:id="rId15" w:history="1">
        <w:r w:rsidRPr="00BB5DED">
          <w:t>Решения</w:t>
        </w:r>
      </w:hyperlink>
      <w:r w:rsidRPr="00BB5DED">
        <w:t xml:space="preserve"> Сухобузимского районного Совета депутатов Красноярского края от 29.11.2016 N 14-5/132)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Кф5 - фактор, учитывающий вид автотранспортных услуг;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Кф</w:t>
      </w:r>
      <w:proofErr w:type="gramStart"/>
      <w:r w:rsidRPr="00BB5DED">
        <w:t>6</w:t>
      </w:r>
      <w:proofErr w:type="gramEnd"/>
      <w:r w:rsidRPr="00BB5DED">
        <w:t xml:space="preserve"> - фактор, учитывающий грузоподъемность автомобилей при перевозке грузов;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Кф</w:t>
      </w:r>
      <w:proofErr w:type="gramStart"/>
      <w:r w:rsidRPr="00BB5DED">
        <w:t>7</w:t>
      </w:r>
      <w:proofErr w:type="gramEnd"/>
      <w:r w:rsidRPr="00BB5DED">
        <w:t xml:space="preserve"> - фактор, учитывающий ассортимент (группу) товаров;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Кф8 - фактор, учитывающий площадь торгового зала;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Кф</w:t>
      </w:r>
      <w:proofErr w:type="gramStart"/>
      <w:r w:rsidRPr="00BB5DED">
        <w:t>9</w:t>
      </w:r>
      <w:proofErr w:type="gramEnd"/>
      <w:r w:rsidRPr="00BB5DED">
        <w:t xml:space="preserve"> - фактор, учитывающий особенности места осуществления розничной торговли, через объекты стационарной торговой сети, имеющие торговые залы;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Кф10 - фактор, учитывающий тип предприятий общественного питания;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Кф11 - фактор, учитывающий площадь зала обслуживания посетителей;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Кф12 - фактор, учитывающий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табло); распространение наружной рекламы с использованием рекламных конструкций с автоматической сменой изображения; распространение наружной рекламы посредством электронных табло; размещение рекламы с использованием внешних и внутренних поверхностей транспортных средств;</w:t>
      </w:r>
    </w:p>
    <w:p w:rsidR="00BB5DED" w:rsidRPr="00BB5DED" w:rsidRDefault="00BB5DED">
      <w:pPr>
        <w:pStyle w:val="ConsPlusNormal"/>
        <w:jc w:val="both"/>
      </w:pPr>
      <w:r w:rsidRPr="00BB5DED">
        <w:t xml:space="preserve">(в ред. </w:t>
      </w:r>
      <w:hyperlink r:id="rId16" w:history="1">
        <w:r w:rsidRPr="00BB5DED">
          <w:t>Решения</w:t>
        </w:r>
      </w:hyperlink>
      <w:r w:rsidRPr="00BB5DED">
        <w:t xml:space="preserve"> Сухобузимского районного Совета депутатов Красноярского края от 29.11.2016 N 14-5/132)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Кф13 - фактор, учитывающий оказание услуг по временному размещению и проживанию;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Кф14 - фактор, учитывающий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Кф15 - фактор, учитывающий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Если для отдельных видов предпринимательской деятельности значения одного или нескольких корректирующих факторов Кф</w:t>
      </w:r>
      <w:proofErr w:type="gramStart"/>
      <w:r w:rsidRPr="00BB5DED">
        <w:t>1</w:t>
      </w:r>
      <w:proofErr w:type="gramEnd"/>
      <w:r w:rsidRPr="00BB5DED">
        <w:t>, Кф2, Кф3, Кф4, Кф5, Кф6, Кф7, Кф8, Кф9, Кф10, Кф11, Кф12, Кф13, Кф14, Кф15 не определены, то такие факторы в расчете корректирующего коэффициента базовой доходности К2 применяются равными единице.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Значения корректирующего коэффициента К</w:t>
      </w:r>
      <w:proofErr w:type="gramStart"/>
      <w:r w:rsidRPr="00BB5DED">
        <w:t>2</w:t>
      </w:r>
      <w:proofErr w:type="gramEnd"/>
      <w:r w:rsidRPr="00BB5DED">
        <w:t>, предусмотренные настоящей статьей, определяются с точностью до третьего знака после запятой в соответствии с арифметическими правилами округления.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В случае если для отдельных видов предпринимательской деятельности значение корректирующего коэффициента К</w:t>
      </w:r>
      <w:proofErr w:type="gramStart"/>
      <w:r w:rsidRPr="00BB5DED">
        <w:t>2</w:t>
      </w:r>
      <w:proofErr w:type="gramEnd"/>
      <w:r w:rsidRPr="00BB5DED">
        <w:t xml:space="preserve"> меньше 0,005, то данный коэффициент применяется в размере 0,005.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2.1. Оказание бытовых услуг:</w:t>
      </w:r>
    </w:p>
    <w:p w:rsidR="00BB5DED" w:rsidRPr="00BB5DED" w:rsidRDefault="00BB5DED">
      <w:pPr>
        <w:pStyle w:val="ConsPlusNormal"/>
        <w:ind w:firstLine="540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BB5DED" w:rsidRPr="00BB5DED">
        <w:tc>
          <w:tcPr>
            <w:tcW w:w="6917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Вид бытовых услуг</w:t>
            </w:r>
          </w:p>
        </w:tc>
        <w:tc>
          <w:tcPr>
            <w:tcW w:w="2154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 xml:space="preserve">Значение </w:t>
            </w:r>
            <w:r w:rsidRPr="00BB5DED">
              <w:lastRenderedPageBreak/>
              <w:t>корректирующего фактора Кф</w:t>
            </w:r>
            <w:proofErr w:type="gramStart"/>
            <w:r w:rsidRPr="00BB5DED">
              <w:t>1</w:t>
            </w:r>
            <w:proofErr w:type="gramEnd"/>
          </w:p>
        </w:tc>
      </w:tr>
      <w:tr w:rsidR="00BB5DED" w:rsidRPr="00BB5DED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BB5DED" w:rsidRPr="00BB5DED" w:rsidRDefault="00BB5DED">
            <w:pPr>
              <w:pStyle w:val="ConsPlusNormal"/>
            </w:pPr>
            <w:r w:rsidRPr="00BB5DED">
              <w:lastRenderedPageBreak/>
              <w:t>2.1.1. Ремонт, окраска и (или) пошив обуви (в том числе прочие услуги по ремонту и пошиву обуви)</w:t>
            </w:r>
          </w:p>
        </w:tc>
        <w:tc>
          <w:tcPr>
            <w:tcW w:w="2154" w:type="dxa"/>
            <w:tcBorders>
              <w:bottom w:val="nil"/>
            </w:tcBorders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0,178</w:t>
            </w:r>
          </w:p>
        </w:tc>
      </w:tr>
      <w:tr w:rsidR="00BB5DED" w:rsidRPr="00BB5DED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</w:tcBorders>
          </w:tcPr>
          <w:p w:rsidR="00BB5DED" w:rsidRPr="00BB5DED" w:rsidRDefault="00BB5DED">
            <w:pPr>
              <w:pStyle w:val="ConsPlusNormal"/>
            </w:pPr>
            <w:r w:rsidRPr="00BB5DED">
              <w:t>2.1.2. Ремонт и (или)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2154" w:type="dxa"/>
            <w:tcBorders>
              <w:top w:val="nil"/>
            </w:tcBorders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0,191</w:t>
            </w:r>
          </w:p>
        </w:tc>
      </w:tr>
      <w:tr w:rsidR="00BB5DED" w:rsidRPr="00BB5DED">
        <w:tc>
          <w:tcPr>
            <w:tcW w:w="6917" w:type="dxa"/>
          </w:tcPr>
          <w:p w:rsidR="00BB5DED" w:rsidRPr="00BB5DED" w:rsidRDefault="00BB5DED">
            <w:pPr>
              <w:pStyle w:val="ConsPlusNormal"/>
            </w:pPr>
            <w:r w:rsidRPr="00BB5DED">
              <w:t>2.1.3. Ремонт и (или) техническое обслуживание бытовой радиоэлектронной аппаратуры, бытовых машин и бытовых приборов</w:t>
            </w:r>
          </w:p>
        </w:tc>
        <w:tc>
          <w:tcPr>
            <w:tcW w:w="2154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0,318</w:t>
            </w:r>
          </w:p>
        </w:tc>
      </w:tr>
      <w:tr w:rsidR="00BB5DED" w:rsidRPr="00BB5DED">
        <w:tc>
          <w:tcPr>
            <w:tcW w:w="6917" w:type="dxa"/>
          </w:tcPr>
          <w:p w:rsidR="00BB5DED" w:rsidRPr="00BB5DED" w:rsidRDefault="00BB5DED">
            <w:pPr>
              <w:pStyle w:val="ConsPlusNormal"/>
            </w:pPr>
            <w:r w:rsidRPr="00BB5DED">
              <w:t>2.1.4. Ремонт часов</w:t>
            </w:r>
          </w:p>
        </w:tc>
        <w:tc>
          <w:tcPr>
            <w:tcW w:w="2154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0,14</w:t>
            </w:r>
          </w:p>
        </w:tc>
      </w:tr>
      <w:tr w:rsidR="00BB5DED" w:rsidRPr="00BB5DED">
        <w:tc>
          <w:tcPr>
            <w:tcW w:w="6917" w:type="dxa"/>
          </w:tcPr>
          <w:p w:rsidR="00BB5DED" w:rsidRPr="00BB5DED" w:rsidRDefault="00BB5DED">
            <w:pPr>
              <w:pStyle w:val="ConsPlusNormal"/>
            </w:pPr>
            <w:r w:rsidRPr="00BB5DED">
              <w:t>2.1.5. Услуги фотоателье, фото- и кино лабораторий</w:t>
            </w:r>
          </w:p>
        </w:tc>
        <w:tc>
          <w:tcPr>
            <w:tcW w:w="2154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0,547</w:t>
            </w:r>
          </w:p>
        </w:tc>
      </w:tr>
      <w:tr w:rsidR="00BB5DED" w:rsidRPr="00BB5DED">
        <w:tc>
          <w:tcPr>
            <w:tcW w:w="6917" w:type="dxa"/>
          </w:tcPr>
          <w:p w:rsidR="00BB5DED" w:rsidRPr="00BB5DED" w:rsidRDefault="00BB5DED">
            <w:pPr>
              <w:pStyle w:val="ConsPlusNormal"/>
            </w:pPr>
            <w:r w:rsidRPr="00BB5DED">
              <w:t>2.1.6. Услуги парикмахерских</w:t>
            </w:r>
          </w:p>
        </w:tc>
        <w:tc>
          <w:tcPr>
            <w:tcW w:w="2154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0,547</w:t>
            </w:r>
          </w:p>
        </w:tc>
      </w:tr>
      <w:tr w:rsidR="00BB5DED" w:rsidRPr="00BB5DED">
        <w:tc>
          <w:tcPr>
            <w:tcW w:w="6917" w:type="dxa"/>
          </w:tcPr>
          <w:p w:rsidR="00BB5DED" w:rsidRPr="00BB5DED" w:rsidRDefault="00BB5DED">
            <w:pPr>
              <w:pStyle w:val="ConsPlusNormal"/>
            </w:pPr>
            <w:r w:rsidRPr="00BB5DED">
              <w:t>2.1.7. Прочие услуги непроизводственного характера</w:t>
            </w:r>
          </w:p>
        </w:tc>
        <w:tc>
          <w:tcPr>
            <w:tcW w:w="2154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0,407</w:t>
            </w:r>
          </w:p>
        </w:tc>
      </w:tr>
    </w:tbl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jc w:val="both"/>
      </w:pPr>
      <w:r w:rsidRPr="00BB5DED">
        <w:t xml:space="preserve">(в ред. </w:t>
      </w:r>
      <w:hyperlink r:id="rId17" w:history="1">
        <w:r w:rsidRPr="00BB5DED">
          <w:t>Решения</w:t>
        </w:r>
      </w:hyperlink>
      <w:r w:rsidRPr="00BB5DED">
        <w:t xml:space="preserve"> Сухобузимского районного Совета депутатов Красноярского края от 29.11.2016 N 14-5/132)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--------------------------------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 xml:space="preserve">&lt;*&gt; Сноска исключена. - </w:t>
      </w:r>
      <w:hyperlink r:id="rId18" w:history="1">
        <w:r w:rsidRPr="00BB5DED">
          <w:t>Решение</w:t>
        </w:r>
      </w:hyperlink>
      <w:r w:rsidRPr="00BB5DED">
        <w:t xml:space="preserve"> Сухобузимского районного Совета депутатов Красноярского края от 29.11.2016 N 14-5/132.</w:t>
      </w: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</w:pPr>
      <w:r w:rsidRPr="00BB5DED">
        <w:t>2.2. Оказание ветеринарных услуг:</w:t>
      </w:r>
    </w:p>
    <w:p w:rsidR="00BB5DED" w:rsidRPr="00BB5DED" w:rsidRDefault="00BB5DED">
      <w:pPr>
        <w:sectPr w:rsidR="00BB5DED" w:rsidRPr="00BB5DED" w:rsidSect="00186E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5DED" w:rsidRPr="00BB5DED" w:rsidRDefault="00BB5DED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70"/>
        <w:gridCol w:w="2640"/>
      </w:tblGrid>
      <w:tr w:rsidR="00BB5DED" w:rsidRPr="00BB5DED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Доля фактически полученных средств бюджетного финансирования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Значение корректирующего фактора Кф</w:t>
            </w:r>
            <w:proofErr w:type="gramStart"/>
            <w:r w:rsidRPr="00BB5DED">
              <w:t>2</w:t>
            </w:r>
            <w:proofErr w:type="gramEnd"/>
          </w:p>
        </w:tc>
      </w:tr>
      <w:tr w:rsidR="00BB5DED" w:rsidRPr="00BB5DED">
        <w:tblPrEx>
          <w:tblBorders>
            <w:insideH w:val="none" w:sz="0" w:space="0" w:color="auto"/>
          </w:tblBorders>
        </w:tblPrEx>
        <w:tc>
          <w:tcPr>
            <w:tcW w:w="9570" w:type="dxa"/>
            <w:tcBorders>
              <w:top w:val="single" w:sz="4" w:space="0" w:color="auto"/>
              <w:bottom w:val="nil"/>
            </w:tcBorders>
          </w:tcPr>
          <w:p w:rsidR="00BB5DED" w:rsidRPr="00BB5DED" w:rsidRDefault="00BB5DED">
            <w:pPr>
              <w:pStyle w:val="ConsPlusNormal"/>
            </w:pPr>
            <w:r w:rsidRPr="00BB5DED">
              <w:t>2.2.1. Оказание ветеринарных услуг организациями, у которых доля фактически полученных средств бюджетного финансирования в общей сумме доходов за налоговый период составляет:</w:t>
            </w:r>
          </w:p>
          <w:p w:rsidR="00BB5DED" w:rsidRPr="00BB5DED" w:rsidRDefault="00BB5DED">
            <w:pPr>
              <w:pStyle w:val="ConsPlusNormal"/>
            </w:pPr>
            <w:r w:rsidRPr="00BB5DED">
              <w:t>- свыше 69 до 100%</w:t>
            </w: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vAlign w:val="bottom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0,055</w:t>
            </w:r>
          </w:p>
        </w:tc>
      </w:tr>
      <w:tr w:rsidR="00BB5DED" w:rsidRPr="00BB5DED">
        <w:tblPrEx>
          <w:tblBorders>
            <w:insideH w:val="none" w:sz="0" w:space="0" w:color="auto"/>
          </w:tblBorders>
        </w:tblPrEx>
        <w:tc>
          <w:tcPr>
            <w:tcW w:w="9570" w:type="dxa"/>
            <w:tcBorders>
              <w:top w:val="nil"/>
              <w:bottom w:val="single" w:sz="4" w:space="0" w:color="auto"/>
            </w:tcBorders>
          </w:tcPr>
          <w:p w:rsidR="00BB5DED" w:rsidRPr="00BB5DED" w:rsidRDefault="00BB5DED">
            <w:pPr>
              <w:pStyle w:val="ConsPlusNormal"/>
            </w:pPr>
            <w:r w:rsidRPr="00BB5DED">
              <w:t>- организациями при отсутствии бюджетного финансирования и индивидуальными предпринимателями</w:t>
            </w: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0,055</w:t>
            </w:r>
          </w:p>
        </w:tc>
      </w:tr>
    </w:tbl>
    <w:p w:rsidR="00BB5DED" w:rsidRPr="00BB5DED" w:rsidRDefault="00BB5DED">
      <w:pPr>
        <w:sectPr w:rsidR="00BB5DED" w:rsidRPr="00BB5DE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</w:pPr>
      <w:r w:rsidRPr="00BB5DED">
        <w:t>2.3. Оказание услуг по ремонту, техническому обслуживанию и мойке автомототранспортных средств:</w:t>
      </w:r>
    </w:p>
    <w:p w:rsidR="00BB5DED" w:rsidRPr="00BB5DED" w:rsidRDefault="00BB5DED">
      <w:pPr>
        <w:pStyle w:val="ConsPlusNormal"/>
        <w:jc w:val="both"/>
      </w:pPr>
      <w:r w:rsidRPr="00BB5DED">
        <w:t xml:space="preserve">(в ред. </w:t>
      </w:r>
      <w:hyperlink r:id="rId19" w:history="1">
        <w:r w:rsidRPr="00BB5DED">
          <w:t>Решения</w:t>
        </w:r>
      </w:hyperlink>
      <w:r w:rsidRPr="00BB5DED">
        <w:t xml:space="preserve"> Сухобузимского районного Совета депутатов Красноярского края от 29.11.2016 N 14-5/132)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 xml:space="preserve">значение корректирующего фактора Кф3 применяется </w:t>
      </w:r>
      <w:proofErr w:type="gramStart"/>
      <w:r w:rsidRPr="00BB5DED">
        <w:t>равным</w:t>
      </w:r>
      <w:proofErr w:type="gramEnd"/>
      <w:r w:rsidRPr="00BB5DED">
        <w:t xml:space="preserve"> 0,407.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2.4.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автостоянок):</w:t>
      </w:r>
    </w:p>
    <w:p w:rsidR="00BB5DED" w:rsidRPr="00BB5DED" w:rsidRDefault="00BB5DED">
      <w:pPr>
        <w:pStyle w:val="ConsPlusNormal"/>
        <w:jc w:val="both"/>
      </w:pPr>
      <w:r w:rsidRPr="00BB5DED">
        <w:t xml:space="preserve">(в ред. </w:t>
      </w:r>
      <w:hyperlink r:id="rId20" w:history="1">
        <w:r w:rsidRPr="00BB5DED">
          <w:t>Решения</w:t>
        </w:r>
      </w:hyperlink>
      <w:r w:rsidRPr="00BB5DED">
        <w:t xml:space="preserve"> Сухобузимского районного Совета депутатов Красноярского края от 29.11.2016 N 14-5/132)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значение корректирующего фактора Кф</w:t>
      </w:r>
      <w:proofErr w:type="gramStart"/>
      <w:r w:rsidRPr="00BB5DED">
        <w:t>4</w:t>
      </w:r>
      <w:proofErr w:type="gramEnd"/>
      <w:r w:rsidRPr="00BB5DED">
        <w:t xml:space="preserve"> применяется равным 0,28.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2.5. Оказание автотранспортных услуг по перевозке пассажиров и грузов:</w:t>
      </w:r>
    </w:p>
    <w:p w:rsidR="00BB5DED" w:rsidRPr="00BB5DED" w:rsidRDefault="00BB5DED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1984"/>
      </w:tblGrid>
      <w:tr w:rsidR="00BB5DED" w:rsidRPr="00BB5DED">
        <w:tc>
          <w:tcPr>
            <w:tcW w:w="7030" w:type="dxa"/>
            <w:tcBorders>
              <w:top w:val="single" w:sz="4" w:space="0" w:color="auto"/>
              <w:bottom w:val="single" w:sz="4" w:space="0" w:color="auto"/>
            </w:tcBorders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Вид автотранспортных услуг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Значение корректирующего фактора Кф5</w:t>
            </w:r>
          </w:p>
        </w:tc>
      </w:tr>
      <w:tr w:rsidR="00BB5DED" w:rsidRPr="00BB5DED">
        <w:tblPrEx>
          <w:tblBorders>
            <w:insideH w:val="none" w:sz="0" w:space="0" w:color="auto"/>
          </w:tblBorders>
        </w:tblPrEx>
        <w:tc>
          <w:tcPr>
            <w:tcW w:w="7030" w:type="dxa"/>
            <w:tcBorders>
              <w:top w:val="single" w:sz="4" w:space="0" w:color="auto"/>
              <w:bottom w:val="nil"/>
            </w:tcBorders>
          </w:tcPr>
          <w:p w:rsidR="00BB5DED" w:rsidRPr="00BB5DED" w:rsidRDefault="00BB5DED">
            <w:pPr>
              <w:pStyle w:val="ConsPlusNormal"/>
            </w:pPr>
            <w:r w:rsidRPr="00BB5DED">
              <w:t>2.5.1. Оказание автотранспортных услуг по перевозке пассажиров: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bottom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0,064</w:t>
            </w:r>
          </w:p>
        </w:tc>
      </w:tr>
      <w:tr w:rsidR="00BB5DED" w:rsidRPr="00BB5DED">
        <w:tblPrEx>
          <w:tblBorders>
            <w:insideH w:val="none" w:sz="0" w:space="0" w:color="auto"/>
          </w:tblBorders>
        </w:tblPrEx>
        <w:tc>
          <w:tcPr>
            <w:tcW w:w="7030" w:type="dxa"/>
            <w:tcBorders>
              <w:top w:val="nil"/>
              <w:bottom w:val="nil"/>
            </w:tcBorders>
          </w:tcPr>
          <w:p w:rsidR="00BB5DED" w:rsidRPr="00BB5DED" w:rsidRDefault="00BB5DED">
            <w:pPr>
              <w:pStyle w:val="ConsPlusNormal"/>
            </w:pPr>
            <w:r w:rsidRPr="00BB5DED">
              <w:t>1) автобусами любых типов:</w:t>
            </w:r>
          </w:p>
          <w:p w:rsidR="00BB5DED" w:rsidRPr="00BB5DED" w:rsidRDefault="00BB5DED">
            <w:pPr>
              <w:pStyle w:val="ConsPlusNormal"/>
            </w:pPr>
            <w:r w:rsidRPr="00BB5DED">
              <w:t>- до 20 посадочных мест (включительно)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0,076</w:t>
            </w:r>
          </w:p>
        </w:tc>
      </w:tr>
      <w:tr w:rsidR="00BB5DED" w:rsidRPr="00BB5DED">
        <w:tblPrEx>
          <w:tblBorders>
            <w:insideH w:val="none" w:sz="0" w:space="0" w:color="auto"/>
          </w:tblBorders>
        </w:tblPrEx>
        <w:tc>
          <w:tcPr>
            <w:tcW w:w="7030" w:type="dxa"/>
            <w:tcBorders>
              <w:top w:val="nil"/>
              <w:bottom w:val="nil"/>
            </w:tcBorders>
          </w:tcPr>
          <w:p w:rsidR="00BB5DED" w:rsidRPr="00BB5DED" w:rsidRDefault="00BB5DED">
            <w:pPr>
              <w:pStyle w:val="ConsPlusNormal"/>
            </w:pPr>
            <w:r w:rsidRPr="00BB5DED">
              <w:t>- свыше 20 посадочных мест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0,636</w:t>
            </w:r>
          </w:p>
        </w:tc>
      </w:tr>
      <w:tr w:rsidR="00BB5DED" w:rsidRPr="00BB5DED">
        <w:tblPrEx>
          <w:tblBorders>
            <w:insideH w:val="none" w:sz="0" w:space="0" w:color="auto"/>
          </w:tblBorders>
        </w:tblPrEx>
        <w:tc>
          <w:tcPr>
            <w:tcW w:w="7030" w:type="dxa"/>
            <w:tcBorders>
              <w:top w:val="nil"/>
              <w:bottom w:val="nil"/>
            </w:tcBorders>
          </w:tcPr>
          <w:p w:rsidR="00BB5DED" w:rsidRPr="00BB5DED" w:rsidRDefault="00BB5DED">
            <w:pPr>
              <w:pStyle w:val="ConsPlusNormal"/>
            </w:pPr>
            <w:r w:rsidRPr="00BB5DED">
              <w:t>2) легковыми автомобилями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B5DED" w:rsidRPr="00BB5DED" w:rsidRDefault="00BB5DED">
            <w:pPr>
              <w:pStyle w:val="ConsPlusNormal"/>
              <w:jc w:val="both"/>
            </w:pPr>
          </w:p>
        </w:tc>
      </w:tr>
      <w:tr w:rsidR="00BB5DED" w:rsidRPr="00BB5DED">
        <w:tblPrEx>
          <w:tblBorders>
            <w:insideH w:val="none" w:sz="0" w:space="0" w:color="auto"/>
          </w:tblBorders>
        </w:tblPrEx>
        <w:tc>
          <w:tcPr>
            <w:tcW w:w="7030" w:type="dxa"/>
            <w:tcBorders>
              <w:top w:val="nil"/>
              <w:bottom w:val="single" w:sz="4" w:space="0" w:color="auto"/>
            </w:tcBorders>
          </w:tcPr>
          <w:p w:rsidR="00BB5DED" w:rsidRPr="00BB5DED" w:rsidRDefault="00BB5DED">
            <w:pPr>
              <w:pStyle w:val="ConsPlusNormal"/>
            </w:pPr>
            <w:r w:rsidRPr="00BB5DED">
              <w:t>2.5.2. Оказание автотранспортных услуг по перевозке грузов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1,0</w:t>
            </w:r>
          </w:p>
        </w:tc>
      </w:tr>
    </w:tbl>
    <w:p w:rsidR="00BB5DED" w:rsidRPr="00BB5DED" w:rsidRDefault="00BB5DED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1984"/>
      </w:tblGrid>
      <w:tr w:rsidR="00BB5DED" w:rsidRPr="00BB5DED">
        <w:tc>
          <w:tcPr>
            <w:tcW w:w="7030" w:type="dxa"/>
            <w:tcBorders>
              <w:top w:val="single" w:sz="4" w:space="0" w:color="auto"/>
              <w:bottom w:val="single" w:sz="4" w:space="0" w:color="auto"/>
            </w:tcBorders>
          </w:tcPr>
          <w:p w:rsidR="00BB5DED" w:rsidRPr="00BB5DED" w:rsidRDefault="00BB5DED">
            <w:pPr>
              <w:pStyle w:val="ConsPlusNormal"/>
            </w:pPr>
            <w:r w:rsidRPr="00BB5DED">
              <w:t>Грузоподъемность автомобилей при перевозке грузов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Значение корректирующего фактора Кф</w:t>
            </w:r>
            <w:proofErr w:type="gramStart"/>
            <w:r w:rsidRPr="00BB5DED">
              <w:t>6</w:t>
            </w:r>
            <w:proofErr w:type="gramEnd"/>
          </w:p>
        </w:tc>
      </w:tr>
      <w:tr w:rsidR="00BB5DED" w:rsidRPr="00BB5DED">
        <w:tblPrEx>
          <w:tblBorders>
            <w:insideH w:val="none" w:sz="0" w:space="0" w:color="auto"/>
          </w:tblBorders>
        </w:tblPrEx>
        <w:tc>
          <w:tcPr>
            <w:tcW w:w="7030" w:type="dxa"/>
            <w:tcBorders>
              <w:top w:val="single" w:sz="4" w:space="0" w:color="auto"/>
              <w:bottom w:val="nil"/>
            </w:tcBorders>
          </w:tcPr>
          <w:p w:rsidR="00BB5DED" w:rsidRPr="00BB5DED" w:rsidRDefault="00BB5DED">
            <w:pPr>
              <w:pStyle w:val="ConsPlusNormal"/>
            </w:pPr>
            <w:r w:rsidRPr="00BB5DED">
              <w:t>2.5.3. до 1,5 т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0,674</w:t>
            </w:r>
          </w:p>
        </w:tc>
      </w:tr>
      <w:tr w:rsidR="00BB5DED" w:rsidRPr="00BB5DED">
        <w:tblPrEx>
          <w:tblBorders>
            <w:insideH w:val="none" w:sz="0" w:space="0" w:color="auto"/>
          </w:tblBorders>
        </w:tblPrEx>
        <w:tc>
          <w:tcPr>
            <w:tcW w:w="7030" w:type="dxa"/>
            <w:tcBorders>
              <w:top w:val="nil"/>
              <w:bottom w:val="single" w:sz="4" w:space="0" w:color="auto"/>
            </w:tcBorders>
          </w:tcPr>
          <w:p w:rsidR="00BB5DED" w:rsidRPr="00BB5DED" w:rsidRDefault="00BB5DED">
            <w:pPr>
              <w:pStyle w:val="ConsPlusNormal"/>
            </w:pPr>
            <w:r w:rsidRPr="00BB5DED">
              <w:t>свыше 1,5 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1,0</w:t>
            </w:r>
          </w:p>
        </w:tc>
      </w:tr>
    </w:tbl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</w:pPr>
      <w:r w:rsidRPr="00BB5DED">
        <w:t>2.6. Розничная торговля, осуществляемая:</w:t>
      </w:r>
    </w:p>
    <w:p w:rsidR="00BB5DED" w:rsidRPr="00BB5DED" w:rsidRDefault="00BB5DE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BB5DED" w:rsidRPr="00BB5DED">
        <w:tc>
          <w:tcPr>
            <w:tcW w:w="6803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Ассортимент (группа) товаров</w:t>
            </w:r>
          </w:p>
        </w:tc>
        <w:tc>
          <w:tcPr>
            <w:tcW w:w="2268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Значение корректирующего фактора Кф</w:t>
            </w:r>
            <w:proofErr w:type="gramStart"/>
            <w:r w:rsidRPr="00BB5DED">
              <w:t>7</w:t>
            </w:r>
            <w:proofErr w:type="gramEnd"/>
          </w:p>
        </w:tc>
      </w:tr>
      <w:tr w:rsidR="00BB5DED" w:rsidRPr="00BB5DED">
        <w:tc>
          <w:tcPr>
            <w:tcW w:w="6803" w:type="dxa"/>
          </w:tcPr>
          <w:p w:rsidR="00BB5DED" w:rsidRPr="00BB5DED" w:rsidRDefault="00BB5DED">
            <w:pPr>
              <w:pStyle w:val="ConsPlusNormal"/>
            </w:pPr>
            <w:r w:rsidRPr="00BB5DED">
              <w:t>а) через объекты стационарной торговой сети, имеющие торговые залы:</w:t>
            </w:r>
          </w:p>
        </w:tc>
        <w:tc>
          <w:tcPr>
            <w:tcW w:w="2268" w:type="dxa"/>
          </w:tcPr>
          <w:p w:rsidR="00BB5DED" w:rsidRPr="00BB5DED" w:rsidRDefault="00BB5DED">
            <w:pPr>
              <w:pStyle w:val="ConsPlusNormal"/>
            </w:pPr>
          </w:p>
        </w:tc>
      </w:tr>
      <w:tr w:rsidR="00BB5DED" w:rsidRPr="00BB5DED">
        <w:tblPrEx>
          <w:tblBorders>
            <w:insideH w:val="nil"/>
          </w:tblBorders>
        </w:tblPrEx>
        <w:tc>
          <w:tcPr>
            <w:tcW w:w="6803" w:type="dxa"/>
            <w:tcBorders>
              <w:bottom w:val="nil"/>
            </w:tcBorders>
          </w:tcPr>
          <w:p w:rsidR="00BB5DED" w:rsidRPr="00BB5DED" w:rsidRDefault="00BB5DED">
            <w:pPr>
              <w:pStyle w:val="ConsPlusNormal"/>
            </w:pPr>
            <w:r w:rsidRPr="00BB5DED">
              <w:t xml:space="preserve">1.1. Специализированная розничная торговля алкогольной продукцией, </w:t>
            </w:r>
            <w:proofErr w:type="gramStart"/>
            <w:r w:rsidRPr="00BB5DED">
              <w:t>выручка</w:t>
            </w:r>
            <w:proofErr w:type="gramEnd"/>
            <w:r w:rsidRPr="00BB5DED">
              <w:t xml:space="preserve"> от реализации которой за налоговый период составляет не менее 80 процентов в общем объеме выручки по объекту торговли</w:t>
            </w:r>
          </w:p>
        </w:tc>
        <w:tc>
          <w:tcPr>
            <w:tcW w:w="2268" w:type="dxa"/>
            <w:tcBorders>
              <w:bottom w:val="nil"/>
            </w:tcBorders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1,0</w:t>
            </w:r>
          </w:p>
        </w:tc>
      </w:tr>
      <w:tr w:rsidR="00BB5DED" w:rsidRPr="00BB5DED">
        <w:tblPrEx>
          <w:tblBorders>
            <w:insideH w:val="nil"/>
          </w:tblBorders>
        </w:tblPrEx>
        <w:tc>
          <w:tcPr>
            <w:tcW w:w="6803" w:type="dxa"/>
            <w:tcBorders>
              <w:top w:val="nil"/>
              <w:bottom w:val="nil"/>
            </w:tcBorders>
          </w:tcPr>
          <w:p w:rsidR="00BB5DED" w:rsidRPr="00BB5DED" w:rsidRDefault="00BB5DED">
            <w:pPr>
              <w:pStyle w:val="ConsPlusNormal"/>
            </w:pPr>
            <w:r w:rsidRPr="00BB5DED">
              <w:t>1.2. Продовольственными товарами (включая алкогольную продукцию) и непродовольственными товарами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0,74</w:t>
            </w:r>
          </w:p>
        </w:tc>
      </w:tr>
      <w:tr w:rsidR="00BB5DED" w:rsidRPr="00BB5DED">
        <w:tblPrEx>
          <w:tblBorders>
            <w:insideH w:val="nil"/>
          </w:tblBorders>
        </w:tblPrEx>
        <w:tc>
          <w:tcPr>
            <w:tcW w:w="6803" w:type="dxa"/>
            <w:tcBorders>
              <w:top w:val="nil"/>
            </w:tcBorders>
          </w:tcPr>
          <w:p w:rsidR="00BB5DED" w:rsidRPr="00BB5DED" w:rsidRDefault="00BB5DED">
            <w:pPr>
              <w:pStyle w:val="ConsPlusNormal"/>
            </w:pPr>
            <w:r w:rsidRPr="00BB5DED">
              <w:lastRenderedPageBreak/>
              <w:t>1.3. Продовольственными товарами (без алкогольной продукции) и (или) непродовольственными товарами</w:t>
            </w:r>
          </w:p>
        </w:tc>
        <w:tc>
          <w:tcPr>
            <w:tcW w:w="2268" w:type="dxa"/>
            <w:tcBorders>
              <w:top w:val="nil"/>
            </w:tcBorders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0,66</w:t>
            </w:r>
          </w:p>
        </w:tc>
      </w:tr>
      <w:tr w:rsidR="00BB5DED" w:rsidRPr="00BB5DED">
        <w:tc>
          <w:tcPr>
            <w:tcW w:w="6803" w:type="dxa"/>
          </w:tcPr>
          <w:p w:rsidR="00BB5DED" w:rsidRPr="00BB5DED" w:rsidRDefault="00BB5DED">
            <w:pPr>
              <w:pStyle w:val="ConsPlusNormal"/>
            </w:pPr>
            <w:r w:rsidRPr="00BB5DED">
              <w:t>2. медикаментами, химико-фармацевтической продукцией и продукцией медицинского назначения</w:t>
            </w:r>
          </w:p>
        </w:tc>
        <w:tc>
          <w:tcPr>
            <w:tcW w:w="2268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0,54</w:t>
            </w:r>
          </w:p>
        </w:tc>
      </w:tr>
      <w:tr w:rsidR="00BB5DED" w:rsidRPr="00BB5DED">
        <w:tc>
          <w:tcPr>
            <w:tcW w:w="6803" w:type="dxa"/>
          </w:tcPr>
          <w:p w:rsidR="00BB5DED" w:rsidRPr="00BB5DED" w:rsidRDefault="00BB5DED">
            <w:pPr>
              <w:pStyle w:val="ConsPlusNormal"/>
            </w:pPr>
            <w:r w:rsidRPr="00BB5DED">
              <w:t>б) через объекты стационарной торговой сети, не имеющие торговых залов:</w:t>
            </w:r>
          </w:p>
        </w:tc>
        <w:tc>
          <w:tcPr>
            <w:tcW w:w="2268" w:type="dxa"/>
          </w:tcPr>
          <w:p w:rsidR="00BB5DED" w:rsidRPr="00BB5DED" w:rsidRDefault="00BB5DED">
            <w:pPr>
              <w:pStyle w:val="ConsPlusNormal"/>
            </w:pPr>
          </w:p>
        </w:tc>
      </w:tr>
      <w:tr w:rsidR="00BB5DED" w:rsidRPr="00BB5DED">
        <w:tc>
          <w:tcPr>
            <w:tcW w:w="6803" w:type="dxa"/>
          </w:tcPr>
          <w:p w:rsidR="00BB5DED" w:rsidRPr="00BB5DED" w:rsidRDefault="00BB5DED">
            <w:pPr>
              <w:pStyle w:val="ConsPlusNormal"/>
            </w:pPr>
            <w:r w:rsidRPr="00BB5DED">
              <w:t>1. продовольственными товарами (включая пиво, табачные изделия) и непродовольственными товарами</w:t>
            </w:r>
          </w:p>
        </w:tc>
        <w:tc>
          <w:tcPr>
            <w:tcW w:w="2268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0,547</w:t>
            </w:r>
          </w:p>
        </w:tc>
      </w:tr>
      <w:tr w:rsidR="00BB5DED" w:rsidRPr="00BB5DED">
        <w:tc>
          <w:tcPr>
            <w:tcW w:w="6803" w:type="dxa"/>
          </w:tcPr>
          <w:p w:rsidR="00BB5DED" w:rsidRPr="00BB5DED" w:rsidRDefault="00BB5DED">
            <w:pPr>
              <w:pStyle w:val="ConsPlusNormal"/>
            </w:pPr>
            <w:r w:rsidRPr="00BB5DED">
              <w:t>2. медикаментами, химико-фармацевтической продукцией и продукцией медицинского назначения</w:t>
            </w:r>
          </w:p>
        </w:tc>
        <w:tc>
          <w:tcPr>
            <w:tcW w:w="2268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0,013</w:t>
            </w:r>
          </w:p>
        </w:tc>
      </w:tr>
      <w:tr w:rsidR="00BB5DED" w:rsidRPr="00BB5DED">
        <w:tc>
          <w:tcPr>
            <w:tcW w:w="6803" w:type="dxa"/>
          </w:tcPr>
          <w:p w:rsidR="00BB5DED" w:rsidRPr="00BB5DED" w:rsidRDefault="00BB5DED">
            <w:pPr>
              <w:pStyle w:val="ConsPlusNormal"/>
            </w:pPr>
            <w:r w:rsidRPr="00BB5DED">
              <w:t>в) через объекты нестационарной торговой сети, функционирующей на принципах развозной и разносной торговли</w:t>
            </w:r>
          </w:p>
        </w:tc>
        <w:tc>
          <w:tcPr>
            <w:tcW w:w="2268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0,547</w:t>
            </w:r>
          </w:p>
        </w:tc>
      </w:tr>
    </w:tbl>
    <w:p w:rsidR="00BB5DED" w:rsidRPr="00BB5DED" w:rsidRDefault="00BB5DE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BB5DED" w:rsidRPr="00BB5DED">
        <w:tc>
          <w:tcPr>
            <w:tcW w:w="6803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Площадь торгового зала</w:t>
            </w:r>
          </w:p>
        </w:tc>
        <w:tc>
          <w:tcPr>
            <w:tcW w:w="2268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Значение корректирующего фактора Кф8</w:t>
            </w:r>
          </w:p>
        </w:tc>
      </w:tr>
      <w:tr w:rsidR="00BB5DED" w:rsidRPr="00BB5DED">
        <w:tc>
          <w:tcPr>
            <w:tcW w:w="6803" w:type="dxa"/>
          </w:tcPr>
          <w:p w:rsidR="00BB5DED" w:rsidRPr="00BB5DED" w:rsidRDefault="00BB5DED">
            <w:pPr>
              <w:pStyle w:val="ConsPlusNormal"/>
            </w:pPr>
            <w:r w:rsidRPr="00BB5DED">
              <w:t>до 30 кв. м (включительно)</w:t>
            </w:r>
          </w:p>
        </w:tc>
        <w:tc>
          <w:tcPr>
            <w:tcW w:w="2268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0,713</w:t>
            </w:r>
          </w:p>
        </w:tc>
      </w:tr>
      <w:tr w:rsidR="00BB5DED" w:rsidRPr="00BB5DED">
        <w:tc>
          <w:tcPr>
            <w:tcW w:w="6803" w:type="dxa"/>
          </w:tcPr>
          <w:p w:rsidR="00BB5DED" w:rsidRPr="00BB5DED" w:rsidRDefault="00BB5DED">
            <w:pPr>
              <w:pStyle w:val="ConsPlusNormal"/>
            </w:pPr>
            <w:r w:rsidRPr="00BB5DED">
              <w:t>от 31 до 60 кв. м (включительно)</w:t>
            </w:r>
          </w:p>
        </w:tc>
        <w:tc>
          <w:tcPr>
            <w:tcW w:w="2268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0,59</w:t>
            </w:r>
          </w:p>
        </w:tc>
      </w:tr>
      <w:tr w:rsidR="00BB5DED" w:rsidRPr="00BB5DED">
        <w:tc>
          <w:tcPr>
            <w:tcW w:w="6803" w:type="dxa"/>
          </w:tcPr>
          <w:p w:rsidR="00BB5DED" w:rsidRPr="00BB5DED" w:rsidRDefault="00BB5DED">
            <w:pPr>
              <w:pStyle w:val="ConsPlusNormal"/>
            </w:pPr>
            <w:r w:rsidRPr="00BB5DED">
              <w:t>от 61 до 100 кв. м (включительно)</w:t>
            </w:r>
          </w:p>
        </w:tc>
        <w:tc>
          <w:tcPr>
            <w:tcW w:w="2268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0,466</w:t>
            </w:r>
          </w:p>
        </w:tc>
      </w:tr>
      <w:tr w:rsidR="00BB5DED" w:rsidRPr="00BB5DED">
        <w:tc>
          <w:tcPr>
            <w:tcW w:w="6803" w:type="dxa"/>
          </w:tcPr>
          <w:p w:rsidR="00BB5DED" w:rsidRPr="00BB5DED" w:rsidRDefault="00BB5DED">
            <w:pPr>
              <w:pStyle w:val="ConsPlusNormal"/>
            </w:pPr>
            <w:r w:rsidRPr="00BB5DED">
              <w:t>от 101 кв. м и более</w:t>
            </w:r>
          </w:p>
        </w:tc>
        <w:tc>
          <w:tcPr>
            <w:tcW w:w="2268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0,316</w:t>
            </w:r>
          </w:p>
        </w:tc>
      </w:tr>
    </w:tbl>
    <w:p w:rsidR="00BB5DED" w:rsidRPr="00BB5DED" w:rsidRDefault="00BB5DE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BB5DED" w:rsidRPr="00BB5DED">
        <w:tc>
          <w:tcPr>
            <w:tcW w:w="6803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Особенности места осуществления розничной торговли через объекты стационарной торговой сети, имеющие торговые залы</w:t>
            </w:r>
          </w:p>
        </w:tc>
        <w:tc>
          <w:tcPr>
            <w:tcW w:w="2268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Значение корректирующего фактора Кф</w:t>
            </w:r>
            <w:proofErr w:type="gramStart"/>
            <w:r w:rsidRPr="00BB5DED">
              <w:t>9</w:t>
            </w:r>
            <w:proofErr w:type="gramEnd"/>
          </w:p>
        </w:tc>
      </w:tr>
      <w:tr w:rsidR="00BB5DED" w:rsidRPr="00BB5DED">
        <w:tc>
          <w:tcPr>
            <w:tcW w:w="6803" w:type="dxa"/>
          </w:tcPr>
          <w:p w:rsidR="00BB5DED" w:rsidRPr="00BB5DED" w:rsidRDefault="00BB5DED">
            <w:pPr>
              <w:pStyle w:val="ConsPlusNormal"/>
            </w:pPr>
            <w:r w:rsidRPr="00BB5DED">
              <w:t xml:space="preserve">Зона N 1 </w:t>
            </w:r>
            <w:hyperlink w:anchor="P184" w:history="1">
              <w:r w:rsidRPr="00BB5DED">
                <w:t>&lt;*&gt;</w:t>
              </w:r>
            </w:hyperlink>
          </w:p>
        </w:tc>
        <w:tc>
          <w:tcPr>
            <w:tcW w:w="2268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1,0</w:t>
            </w:r>
          </w:p>
        </w:tc>
      </w:tr>
      <w:tr w:rsidR="00BB5DED" w:rsidRPr="00BB5DED">
        <w:tc>
          <w:tcPr>
            <w:tcW w:w="6803" w:type="dxa"/>
          </w:tcPr>
          <w:p w:rsidR="00BB5DED" w:rsidRPr="00BB5DED" w:rsidRDefault="00BB5DED">
            <w:pPr>
              <w:pStyle w:val="ConsPlusNormal"/>
            </w:pPr>
            <w:r w:rsidRPr="00BB5DED">
              <w:t xml:space="preserve">Зона N 2 </w:t>
            </w:r>
            <w:hyperlink w:anchor="P185" w:history="1">
              <w:r w:rsidRPr="00BB5DED">
                <w:t>&lt;**&gt;</w:t>
              </w:r>
            </w:hyperlink>
          </w:p>
        </w:tc>
        <w:tc>
          <w:tcPr>
            <w:tcW w:w="2268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0,85</w:t>
            </w:r>
          </w:p>
        </w:tc>
      </w:tr>
      <w:tr w:rsidR="00BB5DED" w:rsidRPr="00BB5DED">
        <w:tc>
          <w:tcPr>
            <w:tcW w:w="6803" w:type="dxa"/>
          </w:tcPr>
          <w:p w:rsidR="00BB5DED" w:rsidRPr="00BB5DED" w:rsidRDefault="00BB5DED">
            <w:pPr>
              <w:pStyle w:val="ConsPlusNormal"/>
            </w:pPr>
            <w:r w:rsidRPr="00BB5DED">
              <w:t xml:space="preserve">Зона N 3 </w:t>
            </w:r>
            <w:hyperlink w:anchor="P186" w:history="1">
              <w:r w:rsidRPr="00BB5DED">
                <w:t>&lt;***&gt;</w:t>
              </w:r>
            </w:hyperlink>
          </w:p>
        </w:tc>
        <w:tc>
          <w:tcPr>
            <w:tcW w:w="2268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0,59</w:t>
            </w:r>
          </w:p>
        </w:tc>
      </w:tr>
      <w:tr w:rsidR="00BB5DED" w:rsidRPr="00BB5DED">
        <w:tc>
          <w:tcPr>
            <w:tcW w:w="6803" w:type="dxa"/>
          </w:tcPr>
          <w:p w:rsidR="00BB5DED" w:rsidRPr="00BB5DED" w:rsidRDefault="00BB5DED">
            <w:pPr>
              <w:pStyle w:val="ConsPlusNormal"/>
            </w:pPr>
            <w:r w:rsidRPr="00BB5DED">
              <w:t xml:space="preserve">Зона N 4 </w:t>
            </w:r>
            <w:hyperlink w:anchor="P187" w:history="1">
              <w:r w:rsidRPr="00BB5DED">
                <w:t>&lt;****&gt;</w:t>
              </w:r>
            </w:hyperlink>
          </w:p>
        </w:tc>
        <w:tc>
          <w:tcPr>
            <w:tcW w:w="2268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0,4</w:t>
            </w:r>
          </w:p>
        </w:tc>
      </w:tr>
    </w:tbl>
    <w:p w:rsidR="00BB5DED" w:rsidRPr="00BB5DED" w:rsidRDefault="00BB5DED">
      <w:pPr>
        <w:pStyle w:val="ConsPlusNormal"/>
        <w:jc w:val="both"/>
      </w:pPr>
    </w:p>
    <w:p w:rsidR="00BB5DED" w:rsidRPr="00BB5DED" w:rsidRDefault="00BB5DED">
      <w:pPr>
        <w:pStyle w:val="ConsPlusNormal"/>
        <w:ind w:firstLine="540"/>
        <w:jc w:val="both"/>
      </w:pPr>
      <w:r w:rsidRPr="00BB5DED">
        <w:t>--------------------------------</w:t>
      </w:r>
    </w:p>
    <w:p w:rsidR="00BB5DED" w:rsidRPr="00BB5DED" w:rsidRDefault="00BB5DED">
      <w:pPr>
        <w:pStyle w:val="ConsPlusNormal"/>
        <w:ind w:firstLine="540"/>
        <w:jc w:val="both"/>
      </w:pPr>
      <w:bookmarkStart w:id="1" w:name="P184"/>
      <w:bookmarkEnd w:id="1"/>
      <w:proofErr w:type="gramStart"/>
      <w:r w:rsidRPr="00BB5DED">
        <w:t xml:space="preserve">&lt;*&gt; Зона N 1 - населенные пункты: с. Сухобузимское (кроме улиц: 2-я Новая; Школьная; 2-я Комсомольская; 2-я Жукова; 2-я Береговая; 2-я Зеленая; 2-я Центральная; 2-я Заречная; 2-я Садовая; Детская), с. Миндерла, с. Шила, с. Атаманово, п. </w:t>
      </w:r>
      <w:proofErr w:type="spellStart"/>
      <w:r w:rsidRPr="00BB5DED">
        <w:t>Кононово</w:t>
      </w:r>
      <w:proofErr w:type="spellEnd"/>
      <w:r w:rsidRPr="00BB5DED">
        <w:t xml:space="preserve">, с. </w:t>
      </w:r>
      <w:proofErr w:type="spellStart"/>
      <w:r w:rsidRPr="00BB5DED">
        <w:t>Высотино</w:t>
      </w:r>
      <w:proofErr w:type="spellEnd"/>
      <w:r w:rsidRPr="00BB5DED">
        <w:t>.</w:t>
      </w:r>
      <w:proofErr w:type="gramEnd"/>
    </w:p>
    <w:p w:rsidR="00BB5DED" w:rsidRPr="00BB5DED" w:rsidRDefault="00BB5DED">
      <w:pPr>
        <w:pStyle w:val="ConsPlusNormal"/>
        <w:ind w:firstLine="540"/>
        <w:jc w:val="both"/>
      </w:pPr>
      <w:bookmarkStart w:id="2" w:name="P185"/>
      <w:bookmarkEnd w:id="2"/>
      <w:proofErr w:type="gramStart"/>
      <w:r w:rsidRPr="00BB5DED">
        <w:t xml:space="preserve">&lt;**&gt; Зона N 2 - населенные пункты: с. </w:t>
      </w:r>
      <w:proofErr w:type="spellStart"/>
      <w:r w:rsidRPr="00BB5DED">
        <w:t>Подсопки</w:t>
      </w:r>
      <w:proofErr w:type="spellEnd"/>
      <w:r w:rsidRPr="00BB5DED">
        <w:t xml:space="preserve">, п. Бузим, п. </w:t>
      </w:r>
      <w:proofErr w:type="spellStart"/>
      <w:r w:rsidRPr="00BB5DED">
        <w:t>Борск</w:t>
      </w:r>
      <w:proofErr w:type="spellEnd"/>
      <w:r w:rsidRPr="00BB5DED">
        <w:t xml:space="preserve">, п. </w:t>
      </w:r>
      <w:proofErr w:type="spellStart"/>
      <w:r w:rsidRPr="00BB5DED">
        <w:t>Шилинка</w:t>
      </w:r>
      <w:proofErr w:type="spellEnd"/>
      <w:r w:rsidRPr="00BB5DED">
        <w:t xml:space="preserve">, с. </w:t>
      </w:r>
      <w:proofErr w:type="spellStart"/>
      <w:r w:rsidRPr="00BB5DED">
        <w:t>Павловщина</w:t>
      </w:r>
      <w:proofErr w:type="spellEnd"/>
      <w:r w:rsidRPr="00BB5DED">
        <w:t xml:space="preserve"> (кроме ул. Береговая), д. </w:t>
      </w:r>
      <w:proofErr w:type="spellStart"/>
      <w:r w:rsidRPr="00BB5DED">
        <w:t>Карымская</w:t>
      </w:r>
      <w:proofErr w:type="spellEnd"/>
      <w:r w:rsidRPr="00BB5DED">
        <w:t xml:space="preserve">, п. Большие Пруды, п. </w:t>
      </w:r>
      <w:proofErr w:type="spellStart"/>
      <w:r w:rsidRPr="00BB5DED">
        <w:t>Мингуль</w:t>
      </w:r>
      <w:proofErr w:type="spellEnd"/>
      <w:r w:rsidRPr="00BB5DED">
        <w:t>.</w:t>
      </w:r>
      <w:proofErr w:type="gramEnd"/>
    </w:p>
    <w:p w:rsidR="00BB5DED" w:rsidRPr="00BB5DED" w:rsidRDefault="00BB5DED">
      <w:pPr>
        <w:pStyle w:val="ConsPlusNormal"/>
        <w:ind w:firstLine="540"/>
        <w:jc w:val="both"/>
      </w:pPr>
      <w:bookmarkStart w:id="3" w:name="P186"/>
      <w:bookmarkEnd w:id="3"/>
      <w:proofErr w:type="gramStart"/>
      <w:r w:rsidRPr="00BB5DED">
        <w:t xml:space="preserve">&lt;***&gt; Зона N 3 - населенные пункты: с. Сухобузимское (улицы: 2-я Новая; Школьная; 2-я Комсомольская; 2-я Жукова; 2-я Береговая; 2-я Зеленая; 2-я Центральная; 2-я Заречная; 2-я Садовая.), д. </w:t>
      </w:r>
      <w:proofErr w:type="spellStart"/>
      <w:r w:rsidRPr="00BB5DED">
        <w:t>Толстомысово</w:t>
      </w:r>
      <w:proofErr w:type="spellEnd"/>
      <w:r w:rsidRPr="00BB5DED">
        <w:t xml:space="preserve">, д. </w:t>
      </w:r>
      <w:proofErr w:type="spellStart"/>
      <w:r w:rsidRPr="00BB5DED">
        <w:t>Ковригино</w:t>
      </w:r>
      <w:proofErr w:type="spellEnd"/>
      <w:r w:rsidRPr="00BB5DED">
        <w:t xml:space="preserve">, с. Новотроицкое, д. </w:t>
      </w:r>
      <w:proofErr w:type="spellStart"/>
      <w:r w:rsidRPr="00BB5DED">
        <w:t>Шошкино</w:t>
      </w:r>
      <w:proofErr w:type="spellEnd"/>
      <w:r w:rsidRPr="00BB5DED">
        <w:t xml:space="preserve">, с. </w:t>
      </w:r>
      <w:proofErr w:type="spellStart"/>
      <w:r w:rsidRPr="00BB5DED">
        <w:t>Нахвальское</w:t>
      </w:r>
      <w:proofErr w:type="spellEnd"/>
      <w:r w:rsidRPr="00BB5DED">
        <w:t xml:space="preserve">, д. Седельниково, с. </w:t>
      </w:r>
      <w:proofErr w:type="spellStart"/>
      <w:r w:rsidRPr="00BB5DED">
        <w:t>Абакшино</w:t>
      </w:r>
      <w:proofErr w:type="spellEnd"/>
      <w:r w:rsidRPr="00BB5DED">
        <w:t xml:space="preserve">, с. </w:t>
      </w:r>
      <w:proofErr w:type="spellStart"/>
      <w:r w:rsidRPr="00BB5DED">
        <w:t>Кекур</w:t>
      </w:r>
      <w:proofErr w:type="spellEnd"/>
      <w:r w:rsidRPr="00BB5DED">
        <w:t xml:space="preserve">, с. </w:t>
      </w:r>
      <w:proofErr w:type="spellStart"/>
      <w:r w:rsidRPr="00BB5DED">
        <w:t>Хлоптуново</w:t>
      </w:r>
      <w:proofErr w:type="spellEnd"/>
      <w:r w:rsidRPr="00BB5DED">
        <w:t>, п. Исток.</w:t>
      </w:r>
      <w:proofErr w:type="gramEnd"/>
    </w:p>
    <w:p w:rsidR="00BB5DED" w:rsidRPr="00BB5DED" w:rsidRDefault="00BB5DED">
      <w:pPr>
        <w:pStyle w:val="ConsPlusNormal"/>
        <w:ind w:firstLine="540"/>
        <w:jc w:val="both"/>
      </w:pPr>
      <w:bookmarkStart w:id="4" w:name="P187"/>
      <w:bookmarkEnd w:id="4"/>
      <w:proofErr w:type="gramStart"/>
      <w:r w:rsidRPr="00BB5DED">
        <w:t xml:space="preserve">&lt;****&gt; Зона N 4 - населенные пункты: д. Татарская, с. Иркутское, п. Родниковый, с. </w:t>
      </w:r>
      <w:proofErr w:type="spellStart"/>
      <w:r w:rsidRPr="00BB5DED">
        <w:t>Павловщина</w:t>
      </w:r>
      <w:proofErr w:type="spellEnd"/>
      <w:r w:rsidRPr="00BB5DED">
        <w:t xml:space="preserve"> (ул. Береговая), с. Малое </w:t>
      </w:r>
      <w:proofErr w:type="spellStart"/>
      <w:r w:rsidRPr="00BB5DED">
        <w:t>Нахвальское</w:t>
      </w:r>
      <w:proofErr w:type="spellEnd"/>
      <w:r w:rsidRPr="00BB5DED">
        <w:t xml:space="preserve">, д. Берег </w:t>
      </w:r>
      <w:proofErr w:type="spellStart"/>
      <w:r w:rsidRPr="00BB5DED">
        <w:t>Таскино</w:t>
      </w:r>
      <w:proofErr w:type="spellEnd"/>
      <w:r w:rsidRPr="00BB5DED">
        <w:t xml:space="preserve">, д. Малиновка, с. Большой </w:t>
      </w:r>
      <w:r w:rsidRPr="00BB5DED">
        <w:lastRenderedPageBreak/>
        <w:t xml:space="preserve">Балчуг, с. Сухобузимское (ул. Детская); д. </w:t>
      </w:r>
      <w:proofErr w:type="spellStart"/>
      <w:r w:rsidRPr="00BB5DED">
        <w:t>Подпорог</w:t>
      </w:r>
      <w:proofErr w:type="spellEnd"/>
      <w:r w:rsidRPr="00BB5DED">
        <w:t xml:space="preserve">, с. Усть-Кан, д. Шестаково, д. </w:t>
      </w:r>
      <w:proofErr w:type="spellStart"/>
      <w:r w:rsidRPr="00BB5DED">
        <w:t>Ленинка</w:t>
      </w:r>
      <w:proofErr w:type="spellEnd"/>
      <w:r w:rsidRPr="00BB5DED">
        <w:t>.</w:t>
      </w:r>
      <w:proofErr w:type="gramEnd"/>
    </w:p>
    <w:p w:rsidR="00BB5DED" w:rsidRPr="00BB5DED" w:rsidRDefault="00BB5DED">
      <w:pPr>
        <w:pStyle w:val="ConsPlusNormal"/>
        <w:jc w:val="both"/>
      </w:pPr>
      <w:r w:rsidRPr="00BB5DED">
        <w:t xml:space="preserve">(п. 2.6 в ред. </w:t>
      </w:r>
      <w:hyperlink r:id="rId21" w:history="1">
        <w:r w:rsidRPr="00BB5DED">
          <w:t>Решения</w:t>
        </w:r>
      </w:hyperlink>
      <w:r w:rsidRPr="00BB5DED">
        <w:t xml:space="preserve"> Сухобузимского районного Совета депутатов Красноярского края от 29.11.2016 N 14-5/132)</w:t>
      </w: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</w:pPr>
      <w:r w:rsidRPr="00BB5DED">
        <w:t>2.7. Оказание услуг общественного питания:</w:t>
      </w:r>
    </w:p>
    <w:p w:rsidR="00BB5DED" w:rsidRPr="00BB5DED" w:rsidRDefault="00BB5DED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1984"/>
      </w:tblGrid>
      <w:tr w:rsidR="00BB5DED" w:rsidRPr="00BB5DED">
        <w:tc>
          <w:tcPr>
            <w:tcW w:w="7030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Тип предприятий общественного питания</w:t>
            </w:r>
          </w:p>
        </w:tc>
        <w:tc>
          <w:tcPr>
            <w:tcW w:w="1984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Значение корректирующего фактора Кф10</w:t>
            </w:r>
          </w:p>
        </w:tc>
      </w:tr>
      <w:tr w:rsidR="00BB5DED" w:rsidRPr="00BB5DED">
        <w:tc>
          <w:tcPr>
            <w:tcW w:w="7030" w:type="dxa"/>
          </w:tcPr>
          <w:p w:rsidR="00BB5DED" w:rsidRPr="00BB5DED" w:rsidRDefault="00BB5DED">
            <w:pPr>
              <w:pStyle w:val="ConsPlusNormal"/>
            </w:pPr>
            <w:r w:rsidRPr="00BB5DED">
              <w:t>а)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984" w:type="dxa"/>
          </w:tcPr>
          <w:p w:rsidR="00BB5DED" w:rsidRPr="00BB5DED" w:rsidRDefault="00BB5DED">
            <w:pPr>
              <w:pStyle w:val="ConsPlusNormal"/>
              <w:jc w:val="both"/>
            </w:pPr>
          </w:p>
        </w:tc>
      </w:tr>
      <w:tr w:rsidR="00BB5DED" w:rsidRPr="00BB5DED">
        <w:tc>
          <w:tcPr>
            <w:tcW w:w="7030" w:type="dxa"/>
          </w:tcPr>
          <w:p w:rsidR="00BB5DED" w:rsidRPr="00BB5DED" w:rsidRDefault="00BB5DED">
            <w:pPr>
              <w:pStyle w:val="ConsPlusNormal"/>
            </w:pPr>
            <w:r w:rsidRPr="00BB5DED">
              <w:t>1. Рестораны, кафе, бары, закусочные и иные объекты организации общественного питания</w:t>
            </w:r>
          </w:p>
        </w:tc>
        <w:tc>
          <w:tcPr>
            <w:tcW w:w="1984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1,0</w:t>
            </w:r>
          </w:p>
        </w:tc>
      </w:tr>
      <w:tr w:rsidR="00BB5DED" w:rsidRPr="00BB5DED">
        <w:tc>
          <w:tcPr>
            <w:tcW w:w="7030" w:type="dxa"/>
          </w:tcPr>
          <w:p w:rsidR="00BB5DED" w:rsidRPr="00BB5DED" w:rsidRDefault="00BB5DED">
            <w:pPr>
              <w:pStyle w:val="ConsPlusNormal"/>
            </w:pPr>
            <w:r w:rsidRPr="00BB5DED">
              <w:t>б)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1984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0,547</w:t>
            </w:r>
          </w:p>
        </w:tc>
      </w:tr>
    </w:tbl>
    <w:p w:rsidR="00BB5DED" w:rsidRPr="00BB5DED" w:rsidRDefault="00BB5DED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1984"/>
      </w:tblGrid>
      <w:tr w:rsidR="00BB5DED" w:rsidRPr="00BB5DED">
        <w:tc>
          <w:tcPr>
            <w:tcW w:w="7030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Площадь зала обслуживания посетителей</w:t>
            </w:r>
          </w:p>
        </w:tc>
        <w:tc>
          <w:tcPr>
            <w:tcW w:w="1984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Значение корректирующего фактора Кф11</w:t>
            </w:r>
          </w:p>
        </w:tc>
      </w:tr>
      <w:tr w:rsidR="00BB5DED" w:rsidRPr="00BB5DED">
        <w:tc>
          <w:tcPr>
            <w:tcW w:w="7030" w:type="dxa"/>
          </w:tcPr>
          <w:p w:rsidR="00BB5DED" w:rsidRPr="00BB5DED" w:rsidRDefault="00BB5DED">
            <w:pPr>
              <w:pStyle w:val="ConsPlusNormal"/>
            </w:pPr>
            <w:r w:rsidRPr="00BB5DED">
              <w:t>до 100 кв. м (включительно)</w:t>
            </w:r>
          </w:p>
        </w:tc>
        <w:tc>
          <w:tcPr>
            <w:tcW w:w="1984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0,394</w:t>
            </w:r>
          </w:p>
        </w:tc>
      </w:tr>
      <w:tr w:rsidR="00BB5DED" w:rsidRPr="00BB5DED">
        <w:tc>
          <w:tcPr>
            <w:tcW w:w="7030" w:type="dxa"/>
          </w:tcPr>
          <w:p w:rsidR="00BB5DED" w:rsidRPr="00BB5DED" w:rsidRDefault="00BB5DED">
            <w:pPr>
              <w:pStyle w:val="ConsPlusNormal"/>
            </w:pPr>
            <w:r w:rsidRPr="00BB5DED">
              <w:t>от 101 кв. м и более</w:t>
            </w:r>
          </w:p>
        </w:tc>
        <w:tc>
          <w:tcPr>
            <w:tcW w:w="1984" w:type="dxa"/>
          </w:tcPr>
          <w:p w:rsidR="00BB5DED" w:rsidRPr="00BB5DED" w:rsidRDefault="00BB5DED">
            <w:pPr>
              <w:pStyle w:val="ConsPlusNormal"/>
              <w:jc w:val="center"/>
            </w:pPr>
            <w:r w:rsidRPr="00BB5DED">
              <w:t>0,267</w:t>
            </w:r>
          </w:p>
        </w:tc>
      </w:tr>
    </w:tbl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</w:pPr>
      <w:r w:rsidRPr="00BB5DED">
        <w:t>2.8. Фактор, учитывающий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табло); распространение наружной рекламы с использованием рекламных конструкций с автоматической сменой изображения; распространение наружной рекламы посредством электронных табло; размещение рекламы с использованием внешних и внутренних поверхностей транспортных средств:</w:t>
      </w:r>
    </w:p>
    <w:p w:rsidR="00BB5DED" w:rsidRPr="00BB5DED" w:rsidRDefault="00BB5DED">
      <w:pPr>
        <w:pStyle w:val="ConsPlusNormal"/>
        <w:jc w:val="both"/>
      </w:pPr>
      <w:r w:rsidRPr="00BB5DED">
        <w:t xml:space="preserve">(в ред. </w:t>
      </w:r>
      <w:hyperlink r:id="rId22" w:history="1">
        <w:r w:rsidRPr="00BB5DED">
          <w:t>Решения</w:t>
        </w:r>
      </w:hyperlink>
      <w:r w:rsidRPr="00BB5DED">
        <w:t xml:space="preserve"> Сухобузимского районного Совета депутатов Красноярского края от 29.11.2016 N 14-5/132)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 xml:space="preserve">значение корректирующего фактора Кф12 применяется </w:t>
      </w:r>
      <w:proofErr w:type="gramStart"/>
      <w:r w:rsidRPr="00BB5DED">
        <w:t>равным</w:t>
      </w:r>
      <w:proofErr w:type="gramEnd"/>
      <w:r w:rsidRPr="00BB5DED">
        <w:t xml:space="preserve"> 0,089.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2.9. Фактор, учитывающий оказание услуг по временному размещению и проживанию: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 xml:space="preserve">значение корректирующего фактора Кф13 применяется </w:t>
      </w:r>
      <w:proofErr w:type="gramStart"/>
      <w:r w:rsidRPr="00BB5DED">
        <w:t>равным</w:t>
      </w:r>
      <w:proofErr w:type="gramEnd"/>
      <w:r w:rsidRPr="00BB5DED">
        <w:t xml:space="preserve"> 0,827.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2.10. Фактор, учитывающий оказание услуг по передаче во временное владение и (или) пользование стационарных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 xml:space="preserve">значение корректирующего фактора Кф14 применяется </w:t>
      </w:r>
      <w:proofErr w:type="gramStart"/>
      <w:r w:rsidRPr="00BB5DED">
        <w:t>равным</w:t>
      </w:r>
      <w:proofErr w:type="gramEnd"/>
      <w:r w:rsidRPr="00BB5DED">
        <w:t xml:space="preserve"> 0,343.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>2.11. Фактор, учитывающий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BB5DED" w:rsidRPr="00BB5DED" w:rsidRDefault="00BB5DED">
      <w:pPr>
        <w:pStyle w:val="ConsPlusNormal"/>
        <w:ind w:firstLine="540"/>
        <w:jc w:val="both"/>
      </w:pPr>
      <w:r w:rsidRPr="00BB5DED">
        <w:t xml:space="preserve">значение корректирующего фактора Кф15 применяется </w:t>
      </w:r>
      <w:proofErr w:type="gramStart"/>
      <w:r w:rsidRPr="00BB5DED">
        <w:t>равным</w:t>
      </w:r>
      <w:proofErr w:type="gramEnd"/>
      <w:r w:rsidRPr="00BB5DED">
        <w:t xml:space="preserve"> 0,343.</w:t>
      </w: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  <w:outlineLvl w:val="0"/>
      </w:pPr>
      <w:r w:rsidRPr="00BB5DED">
        <w:t>Статья 4</w:t>
      </w: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</w:pPr>
      <w:proofErr w:type="gramStart"/>
      <w:r w:rsidRPr="00BB5DED">
        <w:t>Контроль за</w:t>
      </w:r>
      <w:proofErr w:type="gramEnd"/>
      <w:r w:rsidRPr="00BB5DED">
        <w:t xml:space="preserve"> исполнением настоящего Решения возложить на постоянную комиссию по финансам, бюджету, налоговой политике, собственности и другим вопросам экономической политики, аграрной политике, продовольствию и землепользованию (М.И. Смагин).</w:t>
      </w: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  <w:outlineLvl w:val="0"/>
      </w:pPr>
      <w:r w:rsidRPr="00BB5DED">
        <w:t>Статья 5</w:t>
      </w: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</w:pPr>
      <w:r w:rsidRPr="00BB5DED">
        <w:t>С момента вступления в силу настоящего Решения признать утратившим силу Решение районного Совета депутатов от 18.11.2008 N 48-3/505 "О системе налогообложения в виде единого налога на вмененный доход для отдельных видов деятельности на территории Сухобузимского района".</w:t>
      </w: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  <w:outlineLvl w:val="0"/>
      </w:pPr>
      <w:r w:rsidRPr="00BB5DED">
        <w:t>Статья 6</w:t>
      </w: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</w:pPr>
      <w:r w:rsidRPr="00BB5DED">
        <w:t>Настоящее Решение вступает в законную силу с 1 января 2010 года, но не ранее чем по истечении одного месяца со дня официального опубликования.</w:t>
      </w: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jc w:val="right"/>
      </w:pPr>
      <w:r w:rsidRPr="00BB5DED">
        <w:t>Глава района</w:t>
      </w:r>
    </w:p>
    <w:p w:rsidR="00BB5DED" w:rsidRPr="00BB5DED" w:rsidRDefault="00BB5DED">
      <w:pPr>
        <w:pStyle w:val="ConsPlusNormal"/>
        <w:jc w:val="right"/>
      </w:pPr>
      <w:r w:rsidRPr="00BB5DED">
        <w:t>В.П.ВЛИСКО</w:t>
      </w: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ind w:firstLine="540"/>
        <w:jc w:val="both"/>
      </w:pPr>
    </w:p>
    <w:p w:rsidR="00BB5DED" w:rsidRPr="00BB5DED" w:rsidRDefault="00BB5D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6E5E" w:rsidRPr="00BB5DED" w:rsidRDefault="006C6E5E"/>
    <w:sectPr w:rsidR="006C6E5E" w:rsidRPr="00BB5DED" w:rsidSect="0031169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ED"/>
    <w:rsid w:val="006C6E5E"/>
    <w:rsid w:val="00BB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5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5D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5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5D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AFB5CF0F37FD5EC07FD5F803B4C23797D9F32AA21E23BCCD847D70710ABF58B10D20B72FF792BD8F135C5Bd761K" TargetMode="External"/><Relationship Id="rId13" Type="http://schemas.openxmlformats.org/officeDocument/2006/relationships/hyperlink" Target="consultantplus://offline/ref=85AFB5CF0F37FD5EC07FD5F803B4C23797D9F32AA21E23BCCD847D70710ABF58B10D20B72FF792BD8F135C5Ad766K" TargetMode="External"/><Relationship Id="rId18" Type="http://schemas.openxmlformats.org/officeDocument/2006/relationships/hyperlink" Target="consultantplus://offline/ref=85AFB5CF0F37FD5EC07FD5F803B4C23797D9F32AA21E23BCCD847D70710ABF58B10D20B72FF792BD8F135C5Ad767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5AFB5CF0F37FD5EC07FD5F803B4C23797D9F32AA21E23BCCD847D70710ABF58B10D20B72FF792BD8F135C5Ad765K" TargetMode="External"/><Relationship Id="rId7" Type="http://schemas.openxmlformats.org/officeDocument/2006/relationships/hyperlink" Target="consultantplus://offline/ref=85AFB5CF0F37FD5EC07FD5F803B4C23797D9F32AA21E23BCCD847D70710ABF58B10D20B72FF792BD8F135C5Bd760K" TargetMode="External"/><Relationship Id="rId12" Type="http://schemas.openxmlformats.org/officeDocument/2006/relationships/hyperlink" Target="consultantplus://offline/ref=85AFB5CF0F37FD5EC07FD5F803B4C23797D9F32AA21E23BCCD847D70710ABF58B10D20B72FF792BD8F135C5Bd76FK" TargetMode="External"/><Relationship Id="rId17" Type="http://schemas.openxmlformats.org/officeDocument/2006/relationships/hyperlink" Target="consultantplus://offline/ref=85AFB5CF0F37FD5EC07FD5F803B4C23797D9F32AA21E23BCCD847D70710ABF58B10D20B72FF792BD8F135C5Ad767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5AFB5CF0F37FD5EC07FD5F803B4C23797D9F32AA21E23BCCD847D70710ABF58B10D20B72FF792BD8F135C5Ad766K" TargetMode="External"/><Relationship Id="rId20" Type="http://schemas.openxmlformats.org/officeDocument/2006/relationships/hyperlink" Target="consultantplus://offline/ref=85AFB5CF0F37FD5EC07FD5F803B4C23797D9F32AA21E23BCCD847D70710ABF58B10D20B72FF792BD8F135C5Ad76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5AFB5CF0F37FD5EC07FCBF515D89D3896D2AD25AA112EEC98D57B272E5AB90DF14D26E26CB098BEd86AK" TargetMode="External"/><Relationship Id="rId11" Type="http://schemas.openxmlformats.org/officeDocument/2006/relationships/hyperlink" Target="consultantplus://offline/ref=85AFB5CF0F37FD5EC07FCBF515D89D3896D2AD25AA112EEC98D57B272E5AB90DF14D26E068BBd966K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85AFB5CF0F37FD5EC07FD5F803B4C23797D9F32AA21E23BCCD847D70710ABF58B10D20B72FF792BD8F135C5Bd763K" TargetMode="External"/><Relationship Id="rId15" Type="http://schemas.openxmlformats.org/officeDocument/2006/relationships/hyperlink" Target="consultantplus://offline/ref=85AFB5CF0F37FD5EC07FD5F803B4C23797D9F32AA21E23BCCD847D70710ABF58B10D20B72FF792BD8F135C5Ad766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5AFB5CF0F37FD5EC07FD5F803B4C23797D9F32AA21E23BCCD847D70710ABF58B10D20B72FF792BD8F135C5Bd76EK" TargetMode="External"/><Relationship Id="rId19" Type="http://schemas.openxmlformats.org/officeDocument/2006/relationships/hyperlink" Target="consultantplus://offline/ref=85AFB5CF0F37FD5EC07FD5F803B4C23797D9F32AA21E23BCCD847D70710ABF58B10D20B72FF792BD8F135C5Ad76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AFB5CF0F37FD5EC07FD5F803B4C23797D9F32AA21E23BCCD847D70710ABF58B10D20B72FF792BD8F135C5Bd761K" TargetMode="External"/><Relationship Id="rId14" Type="http://schemas.openxmlformats.org/officeDocument/2006/relationships/hyperlink" Target="consultantplus://offline/ref=85AFB5CF0F37FD5EC07FD5F803B4C23797D9F32AA21E23BCCD847D70710ABF58B10D20B72FF792BD8F135C5Ad766K" TargetMode="External"/><Relationship Id="rId22" Type="http://schemas.openxmlformats.org/officeDocument/2006/relationships/hyperlink" Target="consultantplus://offline/ref=85AFB5CF0F37FD5EC07FD5F803B4C23797D9F32AA21E23BCCD847D70710ABF58B10D20B72FF792BD8F135C5Ed76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2983</Words>
  <Characters>17007</Characters>
  <Application>Microsoft Office Word</Application>
  <DocSecurity>0</DocSecurity>
  <Lines>141</Lines>
  <Paragraphs>39</Paragraphs>
  <ScaleCrop>false</ScaleCrop>
  <Company/>
  <LinksUpToDate>false</LinksUpToDate>
  <CharactersWithSpaces>19951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2017-03-09T10:58:00Z</dcterms:created>
  <dcterms:modified xsi:type="dcterms:W3CDTF">2017-03-09T10:59:00Z</dcterms:modified>
</cp:coreProperties>
</file>