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bookmarkStart w:id="0" w:name="Par1"/>
      <w:bookmarkEnd w:id="0"/>
      <w:r w:rsidRPr="00FD196F">
        <w:rPr>
          <w:b/>
          <w:bCs/>
        </w:rPr>
        <w:t>СОВЕТ ДЕПУТАТОВ ПОСЕЛКА КЕДРОВЫЙ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КРАСНОЯРСКОГО КРАЯ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РЕШЕНИЕ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от 16 октября 2008 г. N 68-203Р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О СИСТЕМЕ НАЛОГООБЛОЖЕНИЯ В ВИДЕ ЕДИНОГО НАЛОГА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НА ВМЕНЕННЫЙ ДОХОД ДЛЯ ОТДЕЛЬНЫХ ВИДОВ ДЕЯТЕЛЬНОСТИ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НА ТЕРРИТОРИИ ПОСЕЛКА КЕДРОВЫЙ КРАСНОЯРСКОГО КРАЯ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FD196F">
        <w:t>(в ред. Решения Совета депутатов п. Кедровый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FD196F">
        <w:t>Красноярского края от 19.11.2009 N 93-251Р)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В соответствии с Федеральным законом от 22 июля 2008 года N 155-ФЗ "О внесении изменений в часть вторую Налогового кодекса Российской Федерации", руководствуясь ст. 32 Устава поселка Кедровый Красноярского края, Совет депутатов решил: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1. Утвердить Положение "О системе налогообложения в виде единого налога на вмененный доход для отдельных видов деятельности на соответствующей территории, виды предпринимательской деятельности, в отношении которых вводится указанный выше налог, и значения коэффициента К2" согласно приложению.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2. Считать утратившим силу Решение Совета депутатов ЗАТО Кедровый от 14.10.2005 N 9-26Р "О порядке введения в действие системы налогообложения в виде единого налога на вмененный доход для отдельных видов деятельности на соответствующей территории, виды предпринимательской деятельности, в отношении которых вводится указанный выше налог, и значения коэффициента К2".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 Контроль за исполнением настоящего Решения возложить на постоянную комиссию Совета депутатов по бюджету и налогам (председатель комиссии Шишкина М.М.).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4. Настоящее Решение вступает в силу не ранее чем через месяц со дня его официального опубликования в газете "Вести Кедрового" и применяется к правоотношениям, возникшими с 1 января 2009 года.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FD196F">
        <w:t>И.о. главы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FD196F">
        <w:t>поселка Кедровый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FD196F">
        <w:t>В.Е.СТАРЧЕНКО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1" w:name="Par28"/>
      <w:bookmarkEnd w:id="1"/>
      <w:r w:rsidRPr="00FD196F">
        <w:t>Приложение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FD196F">
        <w:t>к Решению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FD196F">
        <w:t>Совета депутатов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FD196F">
        <w:t>от 16 октября 2008 г. N 68-203Р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2" w:name="Par33"/>
      <w:bookmarkEnd w:id="2"/>
      <w:r w:rsidRPr="00FD196F">
        <w:rPr>
          <w:b/>
          <w:bCs/>
        </w:rPr>
        <w:t>ПОЛОЖЕНИЕ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"О СИСТЕМЕ НАЛОГООБЛОЖЕНИЯ В ВИДЕ ЕДИНОГО НАЛОГА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НА ВМЕНЕННЫЙ ДОХОД ДЛЯ ОТДЕЛЬНЫХ ВИДОВ ДЕЯТЕЛЬНОСТИ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D196F">
        <w:rPr>
          <w:b/>
          <w:bCs/>
        </w:rPr>
        <w:t>НА ТЕРРИТОРИИ ПОСЕЛКА КЕДРОВЫЙ КРАСНОЯРСКОГО КРАЯ"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FD196F">
        <w:t>(в ред. Решения Совета депутатов п. Кедровый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FD196F">
        <w:t>Красноярского края от 19.11.2009 N 93-251Р)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1. Установить, что система налогообложения в виде единого налога на вмененный доход для отдельных видов деятельности (далее - единый налог) может применяться в отношении следующих видов предпринимательской деятельности: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1) оказания бытовых услуг, их групп, подгрупп, видов и (или) отдельных бытовых услуг;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2) оказания ветеринарных услуг;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3) оказания услуг по ремонту, техническому обслуживанию и мойке автотранспортных средств;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4) оказания услуг по предоставлению во временное владение (в пользование) мест для стоянок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5) оказания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 и павильоны с площадью торгового зала более 150 квадратных метров по каждому объекту организации торговли;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деятельности, в отношении которого единый налог не применяется;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10) распространения наружной рекламы с использованием рекламных конструкций;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11) размещения рекламы на транспортных средствах;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2. Установить значение корректирующего коэффициента базовой доходности К2, учитывающего совокупность особенностей ведения предпринимательской деятельности, в том числе: ассортимент товаров (работ, услуг); фактический период времени осуществления деятельности; величину доходов; особенности места ведения предпринимательской деятельности; площадь информационного поля электронных табло; площадь информационного поля наружной рекламы с любым способом нанесения изображения; площадь информационного поля наружной рекламы с автоматической сменой изображения;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рекламы; тип предприятия общественного питания; группа, вид автотранспортных средств; места распространения и (или) размещения рекламы; доля фактически полученных средств бюджетного финансирования; тип стоянки по хранению автотранспортных средств; площадь стоянки по хранению автотранспортных средств; услуги по временному размещению и проживанию; места, расположенные на рынках и в других местах торговли; вид оказания автотранспортных услуг; вид услуг по ремонту, техническому обслуживанию и мойке автотранспортных средств.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 Значение корректирующего коэффициента К2 определяется как произведение корректирующих факторов Кф1, Кф2, Кф3, Кф4, Кф5, Кф6, Кф7, Кф8, Кф9, Кф10, Кф11, Кф12, Кф14, учитывающих влияние на результат предпринимательской деятельности, по формуле: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FD196F">
        <w:t>К2 = Кф1 x Кф2 x Кф3 x Кф4 x Кф5 x Кф6 x Кф7 x Кф8 x Кф9 x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FD196F">
        <w:t>x Кф10 x Кф11 x Кф12 x Кф14,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где: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Кф1 - фактор, учитывающий группу (подгруппу), вид бытовых услуг;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Кф2 - фактор, учитывающий долю фактически полученных средств бюджетного финансирования;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Кф3 - фактор, учитывающий ассортимент (группу) товаров;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Кф4 - фактор, учитывающий тип предприятия общественного питания;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Кф5 - фактор, учитывающий тип стоянки по хранению автотранспортных средств;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Кф6 - фактор, учитывающий площадь стоянки по хранению автотранспортных средств;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Кф7 - фактор, учитывающий виды (способы) распространения и (или) размещения наружной рекламы;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Кф8 - фактор, учитывающий особенности места распространения и (или) размещения рекламы;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Кф9 - фактор, учитывающий оказание услуг по временному размещению и проживанию;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Кф10 - фактор, учитывающий тип торговых мест, расположенных на рынках и в других местах торговли;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Кф11 - фактор, учитывающий вид оказания автотранспортных услуг;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Кф12 - фактор, учитывающий вид услуг по ремонту, техническому обслуживанию и мойке автотранспортных средств;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Кф14 - фактор, учитывающий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Если для отдельных видов предпринимательской деятельности значения одного или нескольких корректирующих факторов Кф1, Кф2, КфЗ, Кф4, Кф5, Кф6, Кф7, Кф8, Кф9, Кф10, Кф11, Кф12, Кф14 не определены, то такие факторы в расчете корректирующего коэффициента базовой доходности К2 применяются равными единице.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Значение корректирующего коэффициента К2 определяется с точностью до третьего знака после запятой в соответствии с арифметическими правилами округления.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В случае если для отдельных видов предпринимательской деятельности значение корректирующего коэффициента К2 меньше 0,005, то данный коэффициент применяется в размере 0,005.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3.1. Оказание бытовых услуг, Кф1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  Группа (подгруппа), вид бытовых услуг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Значение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корректирующего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коэффициента Кф1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3.1.1. Ремонт, окраска и пошив обуви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0,2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3.1.2. Ремонт и изготовление металлоизделий, ключей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3.1.3. Ремонт часов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3.1.4. Ремонт ювелирных изделий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1,0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3.1.5. Услуги прачечных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3.1.6. Химическая чистка, крашение, прочие услуги при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химической чистке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3.1.7. Услуги фотоателье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3.1.8. Оказание парикмахерских услуг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0,4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3.1.9. Услуги бань и душевых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0,2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3.1.10. Услуги предприятий по прокату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3.1.11. Ритуальные услуги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0,15       </w:t>
            </w:r>
          </w:p>
        </w:tc>
      </w:tr>
      <w:tr w:rsidR="008D4A18" w:rsidRPr="00FD196F">
        <w:trPr>
          <w:trHeight w:val="8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3.1.12. Ремонт и (или) пошив швейных, меховых и (или)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кожаных изделий, головных уборов, изделий текстильной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галантереи, пошив и (или) вязание трикотажных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изделий    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0,2        </w:t>
            </w:r>
          </w:p>
        </w:tc>
      </w:tr>
      <w:tr w:rsidR="008D4A18" w:rsidRPr="00FD196F">
        <w:trPr>
          <w:trHeight w:val="8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3.1.13. Ремонт и (или) техническое обслуживание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бытовой радиоэлектронной аппаратуры, бытовых машин,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бытовых приборов, включая ремонт и обслуживание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компьютеров и оргтехники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3.1.14. Оказание информационных услуг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1,0        </w:t>
            </w:r>
          </w:p>
        </w:tc>
      </w:tr>
      <w:tr w:rsidR="008D4A18" w:rsidRPr="00FD196F">
        <w:trPr>
          <w:trHeight w:val="8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3.1.15. Ремонт и строительство жилья и других  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построек по заказам населения, прочие услуги,  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оказываемые при ремонте и строительстве жилья и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других построек, по заказу населения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1,0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3.1.16. Услуги по присмотру за детьми и больными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0,2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3.1.17. Иные виды бытовых услуг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3.2. Оказание ветеринарных услуг, Кф2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Доля фактически полученных средств бюджетного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             финансирования            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Значение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корректирующего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коэффициента Кф2</w:t>
            </w:r>
          </w:p>
        </w:tc>
      </w:tr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Оказание ветеринарных услуг организациями при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отсутствии бюджетного финансирования и         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индивидуальными предпринимателями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3.3. Розничная торговля, осуществляемая: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┌──────────────────────────────────────────────────────┬──────────────────┐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             Ассортимент (группа) товаров             │     Значение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                                                      │ корректирующего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                                                      │ коэффициента Кф3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├──────────────────────────────────────────────────────┴──────────────────┤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│а) через объекты стационарной торговой сети с площадью торгового зала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│не более 150 квадратных метров по каждому объекту организации торговли,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│киоски, палатки, лотки и другие объекты стационарной торговли, не имеющие│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│торговых залов, а также объекты нестационарной торговой сети: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├──────────────────────────────────────────────────────┬──────────────────┤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│1. Продовольственными товарами (без алкогольной       │       0,1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│продукции и табачных изделий)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│2. Продовольственными товарами и табачными изделиями  │       0,15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│3. Продовольственными товарами (с алкогольной         │       0,3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│продукцией и табачными изделиями)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│(в   ред.   Решения  Совета  депутатов  п.  Кедровый  Красноярского  края│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│от 19.11.2009 N 93-251Р)     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│4. Продовольственными товарами и сопутствующими       │       0,15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│непродовольственными товарами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│5. Ювелирными изделиями и драгоценностями             │       1,0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│6. Детскими товарами и (или) школьно-письменными      │       0,15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│принадлежностями             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│7. Печатной и книжной продукцией, канцелярскими       │       0,25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│товарами                     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│8. Запчастями к автотранспортным средствам, шинами,   │       0,8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│аккумуляторами (в том числе автомобильной косметикой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│и сопутствующими товарами)   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│9. Лекарственными средствами и (или) изделиями        │       0,3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│медицинского назначения      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├──────────────────────────────────────────────────────┼──────────────────┤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│10. Бытовой техникой, оргтехникой, мебелью,           │       0,4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│сантехникой, строительными и отделочными материалами,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│парфюмерно-косметическими товарами, одеждой и обувью,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│спортивными товарами и другими непродовольственными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│товарами                                              │                  │</w:t>
      </w:r>
    </w:p>
    <w:p w:rsidR="008D4A18" w:rsidRPr="00FD196F" w:rsidRDefault="008D4A18">
      <w:pPr>
        <w:pStyle w:val="ConsPlusCell"/>
        <w:rPr>
          <w:rFonts w:ascii="Courier New" w:hAnsi="Courier New" w:cs="Courier New"/>
          <w:sz w:val="20"/>
          <w:szCs w:val="20"/>
        </w:rPr>
      </w:pPr>
      <w:r w:rsidRPr="00FD196F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└──────────────────────────────────────────────────────┴──────────────────┘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3.4. Оказание услуг общественного питания, Кф4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 Типы предприятия общественного питания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Значение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корректирующего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коэффициента Кф4</w:t>
            </w:r>
          </w:p>
        </w:tc>
      </w:tr>
      <w:tr w:rsidR="008D4A18" w:rsidRPr="00FD196F">
        <w:trPr>
          <w:trHeight w:val="600"/>
          <w:tblCellSpacing w:w="5" w:type="nil"/>
        </w:trPr>
        <w:tc>
          <w:tcPr>
            <w:tcW w:w="6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а) через объекты организации общественного питания с площадью зала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не более 500 квадратных метров по каждому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объекту организации общественного питания:                       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1. Рестораны, бары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0,7        </w:t>
            </w:r>
          </w:p>
        </w:tc>
      </w:tr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2. Кафе, сезонные кафе, пивные, закусочные, бистро с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приготовлением горячих и холодных блюд и т.п., в том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числе:     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0,4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- расположенные в учреждениях культуры и искусства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- столовые общедоступные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0,1     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- столовые, кафе, закусочные, буфеты, находящиеся на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территории организаций, школьные столовые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0,05    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б) через объекты организации общественного питания,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не имеющие залов обслуживания посетителей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3.5.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Кф5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Тип стоянки по хранению автотранспортных средств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Значение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корректирующего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коэффициента Кф5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1. Хранение автотранспортных средств на открытых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платных стоянках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2. Хранение автотранспортных средств на закрытых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>платных стоянках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3.6. Распространение и (или) размещение наружной рекламы.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Значение корректирующего коэффициента Кф7 применяется равным 1,0.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Значение корректирующего коэффициента Кф8 применяется равным 1,0.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3.7. Оказание услуг по временному размещению и проживанию организациями и предпринимателями, использующими в каждом объекте предоставление данных услуг, общую площадь спальных помещений не более 500 квадратных метров.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Значение корректирующего коэффициента Кф9 применяется равным 0,15.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3.8.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Кф10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Тип торгового места, расположенного на рынке или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         других местах торговли        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Значение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корректирующего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фактора Кф10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1. Павильон, киоск, палатка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2. Прилавок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3. Автофургон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0,6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4. Склад   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5. Иные торговые места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0,5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3.9.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или распоряжения) не более 20 транспортных средств, предназначенных для оказания таких услуг, Кф11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  Вид оказания автотранспортных услуг  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Значение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корректирующего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фактора Кф11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1. Оказание автотранспортных услуг по перевозке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пассажиров 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0,8     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2. Оказание автотранспортных услуг по перевозке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грузов           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0,8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3.10. Оказание услуг по ремонту, техническому обслуживанию и мойке автотранспортных средств, Кф12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Вид услуг по ремонту, техническому обслуживанию и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     мойке автотранспортных средств    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Значение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корректирующего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фактора Кф12 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1. Оказание услуг по ремонту, техническому     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обслуживанию автотранспортных средств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1,0        </w:t>
            </w:r>
          </w:p>
        </w:tc>
      </w:tr>
      <w:tr w:rsidR="008D4A18" w:rsidRPr="00FD196F">
        <w:trPr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2. Оказание услуг по мойке автотранспортных средств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1,0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FD196F">
        <w:t>3.11.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Кф14 применяется в следующих размерах:</w:t>
      </w: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8"/>
        <w:gridCol w:w="1760"/>
      </w:tblGrid>
      <w:tr w:rsidR="008D4A18" w:rsidRPr="00FD196F">
        <w:trPr>
          <w:trHeight w:val="600"/>
          <w:tblCellSpacing w:w="5" w:type="nil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Оказание услуг по передаче во временное владение и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 (или) в пользование земельных участков       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Значение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корректирующего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фактора Кф14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1. Площадь земельных участков, не превышающая 10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  <w:tr w:rsidR="008D4A18" w:rsidRPr="00FD196F">
        <w:trPr>
          <w:trHeight w:val="400"/>
          <w:tblCellSpacing w:w="5" w:type="nil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2. Площадь земельных участков, превышающая 10         </w:t>
            </w:r>
          </w:p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         </w:t>
            </w:r>
          </w:p>
        </w:tc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4A18" w:rsidRPr="00FD196F" w:rsidRDefault="008D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D196F">
              <w:rPr>
                <w:rFonts w:ascii="Courier New" w:hAnsi="Courier New" w:cs="Courier New"/>
                <w:sz w:val="20"/>
                <w:szCs w:val="20"/>
              </w:rPr>
              <w:t xml:space="preserve">       0,3        </w:t>
            </w:r>
          </w:p>
        </w:tc>
      </w:tr>
    </w:tbl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D4A18" w:rsidRPr="00FD196F" w:rsidRDefault="008D4A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D4A18" w:rsidRPr="00FD196F" w:rsidRDefault="008D4A1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8D4A18" w:rsidRPr="00FD196F" w:rsidRDefault="008D4A18">
      <w:bookmarkStart w:id="3" w:name="_GoBack"/>
      <w:bookmarkEnd w:id="3"/>
    </w:p>
    <w:sectPr w:rsidR="008D4A18" w:rsidRPr="00FD196F" w:rsidSect="007A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501"/>
    <w:rsid w:val="000D5E54"/>
    <w:rsid w:val="00502C37"/>
    <w:rsid w:val="006314AA"/>
    <w:rsid w:val="007A0570"/>
    <w:rsid w:val="008D4A18"/>
    <w:rsid w:val="00C50501"/>
    <w:rsid w:val="00F2463D"/>
    <w:rsid w:val="00FD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5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501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2889</Words>
  <Characters>16472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Елена Юрьевна</dc:creator>
  <cp:keywords/>
  <dc:description/>
  <cp:lastModifiedBy>Татьяна Анатольевна</cp:lastModifiedBy>
  <cp:revision>2</cp:revision>
  <dcterms:created xsi:type="dcterms:W3CDTF">2014-08-11T07:48:00Z</dcterms:created>
  <dcterms:modified xsi:type="dcterms:W3CDTF">2014-08-12T06:32:00Z</dcterms:modified>
</cp:coreProperties>
</file>