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77" w:rsidRPr="00594C0F" w:rsidRDefault="00052977">
      <w:pPr>
        <w:pStyle w:val="ConsPlusTitlePage"/>
      </w:pPr>
      <w:r w:rsidRPr="00594C0F">
        <w:br/>
      </w:r>
    </w:p>
    <w:p w:rsidR="00052977" w:rsidRPr="00594C0F" w:rsidRDefault="00052977">
      <w:pPr>
        <w:pStyle w:val="ConsPlusNormal"/>
        <w:jc w:val="both"/>
        <w:outlineLvl w:val="0"/>
      </w:pPr>
    </w:p>
    <w:p w:rsidR="00052977" w:rsidRPr="00594C0F" w:rsidRDefault="00052977">
      <w:pPr>
        <w:pStyle w:val="ConsPlusTitle"/>
        <w:jc w:val="center"/>
        <w:outlineLvl w:val="0"/>
      </w:pPr>
      <w:r w:rsidRPr="00594C0F">
        <w:t>КРАСНОЯРСКИЙ ГОРОДСКОЙ СОВЕТ</w:t>
      </w:r>
    </w:p>
    <w:p w:rsidR="00052977" w:rsidRPr="00594C0F" w:rsidRDefault="00052977">
      <w:pPr>
        <w:pStyle w:val="ConsPlusTitle"/>
        <w:jc w:val="center"/>
      </w:pPr>
    </w:p>
    <w:p w:rsidR="00052977" w:rsidRPr="00594C0F" w:rsidRDefault="00052977">
      <w:pPr>
        <w:pStyle w:val="ConsPlusTitle"/>
        <w:jc w:val="center"/>
      </w:pPr>
      <w:r w:rsidRPr="00594C0F">
        <w:t>РЕШЕНИЕ</w:t>
      </w:r>
    </w:p>
    <w:p w:rsidR="00052977" w:rsidRPr="00594C0F" w:rsidRDefault="00052977">
      <w:pPr>
        <w:pStyle w:val="ConsPlusTitle"/>
        <w:jc w:val="center"/>
      </w:pPr>
      <w:r w:rsidRPr="00594C0F">
        <w:t>от 29 ноября 2005 г. N В-137</w:t>
      </w:r>
    </w:p>
    <w:p w:rsidR="00052977" w:rsidRPr="00594C0F" w:rsidRDefault="00052977">
      <w:pPr>
        <w:pStyle w:val="ConsPlusTitle"/>
        <w:jc w:val="center"/>
      </w:pPr>
    </w:p>
    <w:p w:rsidR="00052977" w:rsidRPr="00594C0F" w:rsidRDefault="00052977">
      <w:pPr>
        <w:pStyle w:val="ConsPlusTitle"/>
        <w:jc w:val="center"/>
      </w:pPr>
      <w:r w:rsidRPr="00594C0F">
        <w:t>О СИСТЕМЕ НАЛОГООБЛОЖЕНИЯ В ВИДЕ ЕДИНОГО НАЛОГА</w:t>
      </w:r>
    </w:p>
    <w:p w:rsidR="00052977" w:rsidRPr="00594C0F" w:rsidRDefault="00052977">
      <w:pPr>
        <w:pStyle w:val="ConsPlusTitle"/>
        <w:jc w:val="center"/>
      </w:pPr>
      <w:r w:rsidRPr="00594C0F">
        <w:t>НА ВМЕНЕННЫЙ ДОХОД ДЛЯ ОТДЕЛЬНЫХ ВИДОВ</w:t>
      </w:r>
    </w:p>
    <w:p w:rsidR="00052977" w:rsidRPr="00594C0F" w:rsidRDefault="00052977">
      <w:pPr>
        <w:pStyle w:val="ConsPlusTitle"/>
        <w:jc w:val="center"/>
      </w:pPr>
      <w:r w:rsidRPr="00594C0F">
        <w:t>ДЕЯТЕЛЬНОСТИ НА ТЕРРИТОРИИ ГОРОДА КРАСНОЯРСКА</w:t>
      </w:r>
    </w:p>
    <w:p w:rsidR="00052977" w:rsidRPr="00594C0F" w:rsidRDefault="000529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4C0F" w:rsidRPr="00594C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Список изменяющих документов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(в ред. Решения Красноярского городского Совета от 27.04.2006 N В-189,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Решений Красноярского городского Совета депутатов от 20.11.2007 N В-351,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от 14.10.2008 N В-41, от 14.11.2008 N В-50, от 15.10.2009 N В-123,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от 14.10.2010 N В-203, от 13.10.2011 N В-270, от 11.10.2012 N В-325,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от 17.11.2016 N В-188, от 28.04.2020 N В-99, от 22.07.2020 N В-117)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ind w:firstLine="540"/>
        <w:jc w:val="both"/>
      </w:pPr>
      <w:r w:rsidRPr="00594C0F">
        <w:t>В соответствии с главой 26.3 части второй Налогового кодекса Российской Федерации, руководствуясь статьей 28 Устава города Красноярска, Красноярский городской Совет решил: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1. Ввести на территории города Красноярска систему налогообложения в виде единого налога на вмененный доход для отдельных видов деятельности.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  <w:bookmarkStart w:id="0" w:name="_GoBack"/>
      <w:bookmarkEnd w:id="0"/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1" w:name="P19"/>
      <w:bookmarkEnd w:id="1"/>
      <w:r w:rsidRPr="00594C0F">
        <w:t>1) оказания бытовых услуг;</w:t>
      </w:r>
    </w:p>
    <w:p w:rsidR="00052977" w:rsidRPr="00594C0F" w:rsidRDefault="00052977">
      <w:pPr>
        <w:pStyle w:val="ConsPlusNormal"/>
        <w:jc w:val="both"/>
      </w:pPr>
      <w:r w:rsidRPr="00594C0F">
        <w:t>(</w:t>
      </w:r>
      <w:proofErr w:type="spellStart"/>
      <w:r w:rsidRPr="00594C0F">
        <w:t>пп</w:t>
      </w:r>
      <w:proofErr w:type="spellEnd"/>
      <w:r w:rsidRPr="00594C0F">
        <w:t>. 1 в ред. Решения Красноярского городского Совета депутатов от 17.11.2016 N В-188)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2) оказания ветеринарных услуг;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3) оказания услуг по ремонту, техническому обслуживанию и мойке автомототранспортных средств;</w:t>
      </w:r>
    </w:p>
    <w:p w:rsidR="00052977" w:rsidRPr="00594C0F" w:rsidRDefault="00052977">
      <w:pPr>
        <w:pStyle w:val="ConsPlusNormal"/>
        <w:jc w:val="both"/>
      </w:pPr>
      <w:r w:rsidRPr="00594C0F">
        <w:t>(в ред. Решения Красноярского городского Совета депутатов от 11.10.2012 N В-325)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052977" w:rsidRPr="00594C0F" w:rsidRDefault="00052977">
      <w:pPr>
        <w:pStyle w:val="ConsPlusNormal"/>
        <w:jc w:val="both"/>
      </w:pPr>
      <w:r w:rsidRPr="00594C0F">
        <w:t>(в ред. Решений Красноярского городского Совета депутатов от 14.10.2008 N В-41, от 11.10.2012 N В-325)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2" w:name="P26"/>
      <w:bookmarkEnd w:id="2"/>
      <w:r w:rsidRPr="00594C0F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3" w:name="P27"/>
      <w:bookmarkEnd w:id="3"/>
      <w:r w:rsidRPr="00594C0F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4" w:name="P28"/>
      <w:bookmarkEnd w:id="4"/>
      <w:r w:rsidRPr="00594C0F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52977" w:rsidRPr="00594C0F" w:rsidRDefault="00052977">
      <w:pPr>
        <w:pStyle w:val="ConsPlusNormal"/>
        <w:jc w:val="both"/>
      </w:pPr>
      <w:r w:rsidRPr="00594C0F">
        <w:t>(в ред. Решения Красноярского городского Совета депутатов от 14.10.2008 N В-41)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5" w:name="P30"/>
      <w:bookmarkEnd w:id="5"/>
      <w:r w:rsidRPr="00594C0F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52977" w:rsidRPr="00594C0F" w:rsidRDefault="00052977">
      <w:pPr>
        <w:pStyle w:val="ConsPlusNormal"/>
        <w:jc w:val="both"/>
      </w:pPr>
      <w:r w:rsidRPr="00594C0F">
        <w:t>(в ред. Решений Красноярского городского Совета депутатов от 20.11.2007 N В-351, от 14.10.2008 N В-41)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10) распространения наружной рекламы с использованием рекламных конструкций;</w:t>
      </w:r>
    </w:p>
    <w:p w:rsidR="00052977" w:rsidRPr="00594C0F" w:rsidRDefault="00052977">
      <w:pPr>
        <w:pStyle w:val="ConsPlusNormal"/>
        <w:jc w:val="both"/>
      </w:pPr>
      <w:r w:rsidRPr="00594C0F">
        <w:t>(</w:t>
      </w:r>
      <w:proofErr w:type="spellStart"/>
      <w:r w:rsidRPr="00594C0F">
        <w:t>пп</w:t>
      </w:r>
      <w:proofErr w:type="spellEnd"/>
      <w:r w:rsidRPr="00594C0F">
        <w:t>. 10 в ред. Решения Красноярского городского Совета депутатов от 14.10.2008 N В-41)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11) размещения рекламы с использованием внешних и внутренних поверхностей транспортных средств;</w:t>
      </w:r>
    </w:p>
    <w:p w:rsidR="00052977" w:rsidRPr="00594C0F" w:rsidRDefault="00052977">
      <w:pPr>
        <w:pStyle w:val="ConsPlusNormal"/>
        <w:jc w:val="both"/>
      </w:pPr>
      <w:r w:rsidRPr="00594C0F">
        <w:t>(</w:t>
      </w:r>
      <w:proofErr w:type="spellStart"/>
      <w:r w:rsidRPr="00594C0F">
        <w:t>пп</w:t>
      </w:r>
      <w:proofErr w:type="spellEnd"/>
      <w:r w:rsidRPr="00594C0F">
        <w:t>. 11 в ред. Решения Красноярского городского Совета депутатов от 11.10.2012 N В-325)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52977" w:rsidRPr="00594C0F" w:rsidRDefault="00052977">
      <w:pPr>
        <w:pStyle w:val="ConsPlusNormal"/>
        <w:jc w:val="both"/>
      </w:pPr>
      <w:r w:rsidRPr="00594C0F">
        <w:t>(в ред. Решения Красноярского городского Совета депутатов от 20.11.2007 N В-351)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52977" w:rsidRPr="00594C0F" w:rsidRDefault="00052977">
      <w:pPr>
        <w:pStyle w:val="ConsPlusNormal"/>
        <w:jc w:val="both"/>
      </w:pPr>
      <w:r w:rsidRPr="00594C0F">
        <w:t>(в ред. Решения Красноярского городского Совета депутатов от 20.11.2007 N В-351, от 14.10.2008 N В-41)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6" w:name="P41"/>
      <w:bookmarkEnd w:id="6"/>
      <w:r w:rsidRPr="00594C0F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52977" w:rsidRPr="00594C0F" w:rsidRDefault="00052977">
      <w:pPr>
        <w:pStyle w:val="ConsPlusNormal"/>
        <w:jc w:val="both"/>
      </w:pPr>
      <w:r w:rsidRPr="00594C0F">
        <w:t>(</w:t>
      </w:r>
      <w:proofErr w:type="spellStart"/>
      <w:r w:rsidRPr="00594C0F">
        <w:t>пп</w:t>
      </w:r>
      <w:proofErr w:type="spellEnd"/>
      <w:r w:rsidRPr="00594C0F">
        <w:t>. 14 в ред. Решения Красноярского городского Совета депутатов от 14.10.2008 N В-41)</w:t>
      </w:r>
    </w:p>
    <w:p w:rsidR="00052977" w:rsidRPr="00594C0F" w:rsidRDefault="000529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4C0F" w:rsidRPr="00594C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Действие п. 2.1 применяется к правоотношениям в части исчисления и уплаты единого налога на вмененный доход для отдельных видов деятельности за 2, 3 кварталы 2020 года.</w:t>
            </w:r>
          </w:p>
        </w:tc>
      </w:tr>
    </w:tbl>
    <w:p w:rsidR="00052977" w:rsidRPr="00594C0F" w:rsidRDefault="00052977">
      <w:pPr>
        <w:pStyle w:val="ConsPlusNormal"/>
        <w:spacing w:before="280"/>
        <w:ind w:firstLine="540"/>
        <w:jc w:val="both"/>
      </w:pPr>
      <w:r w:rsidRPr="00594C0F">
        <w:t>2.1. Установить на 2, 3 кварталы 2020 года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деятельности, осуществляющих на территории города Красноярска предпринимательскую деятельность, виды которой указаны в подпунктах 1, 5, 8 - 14 пункта 2 настоящего Решения.</w:t>
      </w:r>
    </w:p>
    <w:p w:rsidR="00052977" w:rsidRPr="00594C0F" w:rsidRDefault="00052977">
      <w:pPr>
        <w:pStyle w:val="ConsPlusNormal"/>
        <w:jc w:val="both"/>
      </w:pPr>
      <w:r w:rsidRPr="00594C0F">
        <w:t>(п. 2.1 введен Решением Красноярского городского Совета депутатов от 28.04.2020 N В-99; в ред. Решения Красноярского городского Совета депутатов от 22.07.2020 N В-117)</w:t>
      </w:r>
    </w:p>
    <w:p w:rsidR="00052977" w:rsidRPr="00594C0F" w:rsidRDefault="000529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4C0F" w:rsidRPr="00594C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Действие п. 2.2 применяется к правоотношениям в части исчисления и уплаты единого налога на вмененный доход для отдельных видов деятельности за 2, 3 кварталы 2020 года.</w:t>
            </w:r>
          </w:p>
        </w:tc>
      </w:tr>
    </w:tbl>
    <w:p w:rsidR="00052977" w:rsidRPr="00594C0F" w:rsidRDefault="00052977">
      <w:pPr>
        <w:pStyle w:val="ConsPlusNormal"/>
        <w:spacing w:before="280"/>
        <w:ind w:firstLine="540"/>
        <w:jc w:val="both"/>
      </w:pPr>
      <w:r w:rsidRPr="00594C0F">
        <w:t>2.2. Установить на 2, 3 кварталы 2020 года ставку единого налога на вмененный доход для отдельных видов деятельности в размере 11,25 процента величины вмененного дохода для налогоплательщиков единого налога на вмененный доход для отдельных видов деятельности, осуществляющих на территории города Красноярска предпринимательскую деятельность, виды которой указаны в подпунктах 6, 7 пункта 2 настоящего Решения.</w:t>
      </w:r>
    </w:p>
    <w:p w:rsidR="00052977" w:rsidRPr="00594C0F" w:rsidRDefault="00052977">
      <w:pPr>
        <w:pStyle w:val="ConsPlusNormal"/>
        <w:jc w:val="both"/>
      </w:pPr>
      <w:r w:rsidRPr="00594C0F">
        <w:lastRenderedPageBreak/>
        <w:t>(п. 2.2 введен Решением Красноярского городского Совета депутатов от 28.04.2020 N В-99; в ред. Решения Красноярского городского Совета депутатов от 22.07.2020 N В-117)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 xml:space="preserve">3. Установить значения корректирующего коэффициента базовой доходности К2, учитывающего совокупность особенностей ведения предпринимательской деятельности, согласно </w:t>
      </w:r>
      <w:proofErr w:type="gramStart"/>
      <w:r w:rsidRPr="00594C0F">
        <w:t>приложению</w:t>
      </w:r>
      <w:proofErr w:type="gramEnd"/>
      <w:r w:rsidRPr="00594C0F">
        <w:t xml:space="preserve"> к настоящему Решению.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4. Настоящее Решение вступает в силу с 1 января 2006 года.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5. Контроль за исполнением настоящего Решения возложить на комиссию по бюджету и собственности.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jc w:val="right"/>
      </w:pPr>
      <w:r w:rsidRPr="00594C0F">
        <w:t>Глава</w:t>
      </w:r>
    </w:p>
    <w:p w:rsidR="00052977" w:rsidRPr="00594C0F" w:rsidRDefault="00052977">
      <w:pPr>
        <w:pStyle w:val="ConsPlusNormal"/>
        <w:jc w:val="right"/>
      </w:pPr>
      <w:r w:rsidRPr="00594C0F">
        <w:t>города Красноярска</w:t>
      </w:r>
    </w:p>
    <w:p w:rsidR="00052977" w:rsidRPr="00594C0F" w:rsidRDefault="00052977">
      <w:pPr>
        <w:pStyle w:val="ConsPlusNormal"/>
        <w:jc w:val="right"/>
      </w:pPr>
      <w:proofErr w:type="spellStart"/>
      <w:r w:rsidRPr="00594C0F">
        <w:t>П.И.ПИМАШКОВ</w:t>
      </w:r>
      <w:proofErr w:type="spellEnd"/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jc w:val="right"/>
        <w:outlineLvl w:val="0"/>
      </w:pPr>
      <w:r w:rsidRPr="00594C0F">
        <w:t>Приложение</w:t>
      </w:r>
    </w:p>
    <w:p w:rsidR="00052977" w:rsidRPr="00594C0F" w:rsidRDefault="00052977">
      <w:pPr>
        <w:pStyle w:val="ConsPlusNormal"/>
        <w:jc w:val="right"/>
      </w:pPr>
      <w:r w:rsidRPr="00594C0F">
        <w:t>к Решению</w:t>
      </w:r>
    </w:p>
    <w:p w:rsidR="00052977" w:rsidRPr="00594C0F" w:rsidRDefault="00052977">
      <w:pPr>
        <w:pStyle w:val="ConsPlusNormal"/>
        <w:jc w:val="right"/>
      </w:pPr>
      <w:r w:rsidRPr="00594C0F">
        <w:t>Красноярского городского Совета</w:t>
      </w:r>
    </w:p>
    <w:p w:rsidR="00052977" w:rsidRPr="00594C0F" w:rsidRDefault="00052977">
      <w:pPr>
        <w:pStyle w:val="ConsPlusNormal"/>
        <w:jc w:val="right"/>
      </w:pPr>
      <w:r w:rsidRPr="00594C0F">
        <w:t>от 29 ноября 2005 г. N В-137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</w:pPr>
      <w:bookmarkStart w:id="7" w:name="P66"/>
      <w:bookmarkEnd w:id="7"/>
      <w:r w:rsidRPr="00594C0F">
        <w:t>ЗНАЧЕНИЯ</w:t>
      </w:r>
    </w:p>
    <w:p w:rsidR="00052977" w:rsidRPr="00594C0F" w:rsidRDefault="00052977">
      <w:pPr>
        <w:pStyle w:val="ConsPlusTitle"/>
        <w:jc w:val="center"/>
      </w:pPr>
      <w:r w:rsidRPr="00594C0F">
        <w:t>КОРРЕКТИРУЮЩЕГО КОЭФФИЦИЕНТА БАЗОВОЙ ДОХОДНОСТИ К2,</w:t>
      </w:r>
    </w:p>
    <w:p w:rsidR="00052977" w:rsidRPr="00594C0F" w:rsidRDefault="00052977">
      <w:pPr>
        <w:pStyle w:val="ConsPlusTitle"/>
        <w:jc w:val="center"/>
      </w:pPr>
      <w:r w:rsidRPr="00594C0F">
        <w:t>УЧИТЫВАЮЩЕГО СОВОКУПНОСТЬ ОСОБЕННОСТЕЙ ВЕДЕНИЯ</w:t>
      </w:r>
    </w:p>
    <w:p w:rsidR="00052977" w:rsidRPr="00594C0F" w:rsidRDefault="00052977">
      <w:pPr>
        <w:pStyle w:val="ConsPlusTitle"/>
        <w:jc w:val="center"/>
      </w:pPr>
      <w:r w:rsidRPr="00594C0F">
        <w:t>ПРЕДПРИНИМАТЕЛЬСКОЙ ДЕЯТЕЛЬНОСТИ</w:t>
      </w:r>
    </w:p>
    <w:p w:rsidR="00052977" w:rsidRPr="00594C0F" w:rsidRDefault="0005297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4C0F" w:rsidRPr="00594C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Список изменяющих документов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(в ред. Решения Красноярского городского Совета от 27.04.2006 N В-189,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Решений Красноярского городского Совета депутатов от 20.11.2007 N В-351,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от 14.10.2008 N В-41, от 14.11.2008 N В-50, от 15.10.2009 N В-123,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от 14.10.2010 N В-203, от 13.10.2011 N В-270, от 11.10.2012 N В-325,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от 17.11.2016 N В-188)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1. ОКАЗАНИЕ БЫТОВЫХ УСЛУГ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406"/>
        <w:gridCol w:w="1644"/>
      </w:tblGrid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N п/п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Вид бытовых услуг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1.1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Ремонт, окраска и пошив обуви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0,5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1.2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Ремонт наручных и карманных механических часов;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настольных, настенных и напольных часов; ремонт наручных и карманных электронно-механических (кварцевых с шаговым двигателем) часов;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электронно-механических будильников, а также будильников с шаговым двигателем;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электронно-механических настольных и настенных часов;</w:t>
            </w:r>
          </w:p>
          <w:p w:rsidR="00052977" w:rsidRPr="00594C0F" w:rsidRDefault="00052977">
            <w:pPr>
              <w:pStyle w:val="ConsPlusNormal"/>
            </w:pPr>
            <w:r w:rsidRPr="00594C0F">
              <w:t xml:space="preserve">ремонт наручных и карманных электронных часов с цифровой </w:t>
            </w:r>
            <w:r w:rsidRPr="00594C0F">
              <w:lastRenderedPageBreak/>
              <w:t>индикацией;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настольных электронных часов с цифровой индикацией, работающих от сети;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настольных электронных часов с цифровой индикацией на жидких кристаллах, а также с музыкальным воспроизведением будильников (микропроцессором);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автомобильных часов механических, электронно-механических, электронных;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секундомеров;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шагомеров;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таймеров;</w:t>
            </w:r>
          </w:p>
          <w:p w:rsidR="00052977" w:rsidRPr="00594C0F" w:rsidRDefault="00052977">
            <w:pPr>
              <w:pStyle w:val="ConsPlusNormal"/>
            </w:pPr>
            <w:r w:rsidRPr="00594C0F">
              <w:t>ремонт антикварных и старинных часов, изготовление узлов и деталей к ним;</w:t>
            </w:r>
          </w:p>
          <w:p w:rsidR="00052977" w:rsidRPr="00594C0F" w:rsidRDefault="00052977">
            <w:pPr>
              <w:pStyle w:val="ConsPlusNormal"/>
            </w:pPr>
            <w:r w:rsidRPr="00594C0F">
              <w:t>покраска металлических корпусов будильников и крупногабаритных часов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lastRenderedPageBreak/>
              <w:t>0,55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lastRenderedPageBreak/>
              <w:t>(</w:t>
            </w:r>
            <w:proofErr w:type="spellStart"/>
            <w:r w:rsidRPr="00594C0F">
              <w:t>пп</w:t>
            </w:r>
            <w:proofErr w:type="spellEnd"/>
            <w:r w:rsidRPr="00594C0F">
              <w:t>. 1.2 в ред. Решения Красноярского городского Совета депутатов от 17.11.2016 N В-188)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1.3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Услуги прачечных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0,45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1.4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Услуги предприятий по прокату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0,5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1.5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Услуги парикмахерских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0,99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1.6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Ритуальные услуги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0,75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1.7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0,3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1.8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Иные бытовые услуги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1,0</w:t>
            </w:r>
          </w:p>
        </w:tc>
      </w:tr>
    </w:tbl>
    <w:p w:rsidR="00052977" w:rsidRPr="00594C0F" w:rsidRDefault="00052977">
      <w:pPr>
        <w:pStyle w:val="ConsPlusNormal"/>
        <w:jc w:val="both"/>
      </w:pPr>
      <w:r w:rsidRPr="00594C0F">
        <w:t>(таблица в ред. Решения Красноярского городского Совета депутатов от 11.10.2012 N В-325)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ind w:firstLine="540"/>
        <w:jc w:val="both"/>
      </w:pPr>
      <w:r w:rsidRPr="00594C0F">
        <w:t>--------------------------------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r w:rsidRPr="00594C0F">
        <w:t>&lt;*&gt; Сноска исключена. - Решение Красноярского городского Совета депутатов от 17.11.2016 N В-188.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2. ОКАЗАНИЕ ВЕТЕРИНАРНЫХ УСЛУГ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15.10.2009 N В-123)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406"/>
        <w:gridCol w:w="1644"/>
      </w:tblGrid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N п/п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Ветеринарные услуги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052977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2.1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Оказание ветеринарных услуг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1,0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3. ОКАЗАНИЕ УСЛУГ ПО РЕМОНТУ, ТЕХНИЧЕСКОМУ</w:t>
      </w:r>
    </w:p>
    <w:p w:rsidR="00052977" w:rsidRPr="00594C0F" w:rsidRDefault="00052977">
      <w:pPr>
        <w:pStyle w:val="ConsPlusTitle"/>
        <w:jc w:val="center"/>
      </w:pPr>
      <w:r w:rsidRPr="00594C0F">
        <w:t>ОБСЛУЖИВАНИЮ, МОЙКЕ АВТОМОТОТРАНСПОРТНЫХ СРЕДСТВ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11.10.2012 N В-325)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11.10.2012 N В-325)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746"/>
        <w:gridCol w:w="1644"/>
      </w:tblGrid>
      <w:tr w:rsidR="00594C0F" w:rsidRPr="00594C0F">
        <w:tc>
          <w:tcPr>
            <w:tcW w:w="660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N п/п</w:t>
            </w:r>
          </w:p>
        </w:tc>
        <w:tc>
          <w:tcPr>
            <w:tcW w:w="674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Услуги по ремонту, техническому обслуживанию, мойке автомототранспортных средств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3.1</w:t>
            </w:r>
          </w:p>
        </w:tc>
        <w:tc>
          <w:tcPr>
            <w:tcW w:w="674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1,0</w:t>
            </w:r>
          </w:p>
        </w:tc>
      </w:tr>
      <w:tr w:rsidR="00052977" w:rsidRPr="00594C0F">
        <w:tblPrEx>
          <w:tblBorders>
            <w:insideH w:val="nil"/>
          </w:tblBorders>
        </w:tblPrEx>
        <w:tc>
          <w:tcPr>
            <w:tcW w:w="905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Решения Красноярского городского Совета депутатов от 11.10.2012 N В-325)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4. ОКАЗАНИЕ УСЛУГ ПО ПРЕДОСТАВЛЕНИЮ ВО ВРЕМЕННОЕ ВЛАДЕНИЕ</w:t>
      </w:r>
    </w:p>
    <w:p w:rsidR="00052977" w:rsidRPr="00594C0F" w:rsidRDefault="00052977">
      <w:pPr>
        <w:pStyle w:val="ConsPlusTitle"/>
        <w:jc w:val="center"/>
      </w:pPr>
      <w:r w:rsidRPr="00594C0F">
        <w:t>(В ПОЛЬЗОВАНИЕ) МЕСТ ДЛЯ СТОЯНКИ АВТОМОТОТРАНСПОРТНЫХ</w:t>
      </w:r>
    </w:p>
    <w:p w:rsidR="00052977" w:rsidRPr="00594C0F" w:rsidRDefault="00052977">
      <w:pPr>
        <w:pStyle w:val="ConsPlusTitle"/>
        <w:jc w:val="center"/>
      </w:pPr>
      <w:r w:rsidRPr="00594C0F">
        <w:t>СРЕДСТВ, А ТАКЖЕ ПО ХРАНЕНИЮ АВТОМОТОТРАНСПОРТНЫХ СРЕДСТВ</w:t>
      </w:r>
    </w:p>
    <w:p w:rsidR="00052977" w:rsidRPr="00594C0F" w:rsidRDefault="00052977">
      <w:pPr>
        <w:pStyle w:val="ConsPlusTitle"/>
        <w:jc w:val="center"/>
      </w:pPr>
      <w:r w:rsidRPr="00594C0F">
        <w:t>НА ПЛАТНЫХ СТОЯНКАХ (ЗА ИСКЛЮЧЕНИЕМ ШТРАФНЫХ СТОЯНОК)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11.10.2012 N В-325)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14.10.2008 N В-41)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406"/>
        <w:gridCol w:w="1644"/>
      </w:tblGrid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N п/п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Тип платных стоянок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4.1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На открытых площадках (площадях)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0,76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Решения Красноярского городского Совета депутатов от 15.10.2009 N В-123)</w:t>
            </w:r>
          </w:p>
        </w:tc>
      </w:tr>
      <w:tr w:rsidR="00052977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4.2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На крытых площадках (площадях)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0,9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5. ОКАЗАНИЕ АВТОТРАНСПОРТНЫХ УСЛУГ &lt;*&gt;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406"/>
        <w:gridCol w:w="1644"/>
      </w:tblGrid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N п/п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Вид автотранспортных услуг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5.1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Оказание автотранспортных услуг по перевозке пассажиров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5.1.1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Транспортными средствами категории В &lt;**&gt;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1,0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5.1.2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Транспортными средствами категории D &lt;***&gt;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0,23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5.1.3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Службой социального такси &lt;****&gt;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0,06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(п. 5.1 в ред. Решения Красноярского городского Совета депутатов от 14.10.2008 N В-41)</w:t>
            </w:r>
          </w:p>
        </w:tc>
      </w:tr>
      <w:tr w:rsidR="00052977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5.2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Оказание автотранспортных услуг по перевозке грузов</w:t>
            </w:r>
          </w:p>
        </w:tc>
        <w:tc>
          <w:tcPr>
            <w:tcW w:w="1644" w:type="dxa"/>
            <w:vAlign w:val="bottom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1,0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ind w:firstLine="540"/>
        <w:jc w:val="both"/>
      </w:pPr>
      <w:r w:rsidRPr="00594C0F">
        <w:t>--------------------------------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8" w:name="P193"/>
      <w:bookmarkEnd w:id="8"/>
      <w:r w:rsidRPr="00594C0F">
        <w:t>&lt;*&gt; Применяется к оказанию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9" w:name="P194"/>
      <w:bookmarkEnd w:id="9"/>
      <w:r w:rsidRPr="00594C0F">
        <w:lastRenderedPageBreak/>
        <w:t xml:space="preserve">&lt;**&gt; Под категорией </w:t>
      </w:r>
      <w:proofErr w:type="gramStart"/>
      <w:r w:rsidRPr="00594C0F">
        <w:t>В понимаются</w:t>
      </w:r>
      <w:proofErr w:type="gramEnd"/>
      <w:r w:rsidRPr="00594C0F">
        <w:t xml:space="preserve"> автомобили, разрешенная максимальная масса которых не превышает 3500 кг и число сидячих мест которых, помимо сиденья водителя, не превышает восьми.</w:t>
      </w:r>
    </w:p>
    <w:p w:rsidR="00052977" w:rsidRPr="00594C0F" w:rsidRDefault="00052977">
      <w:pPr>
        <w:pStyle w:val="ConsPlusNormal"/>
        <w:jc w:val="both"/>
      </w:pPr>
      <w:r w:rsidRPr="00594C0F">
        <w:t>(сноска введена Решением Красноярского городского Совета депутатов от 14.10.2008 N В-41)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10" w:name="P196"/>
      <w:bookmarkEnd w:id="10"/>
      <w:r w:rsidRPr="00594C0F">
        <w:t>&lt;***&gt; Под категорией D понимаются автомобили, предназначенные для перевозки пассажиров и имеющие более 8 сидячих мест, помимо сиденья водителя.</w:t>
      </w:r>
    </w:p>
    <w:p w:rsidR="00052977" w:rsidRPr="00594C0F" w:rsidRDefault="00052977">
      <w:pPr>
        <w:pStyle w:val="ConsPlusNormal"/>
        <w:jc w:val="both"/>
      </w:pPr>
      <w:r w:rsidRPr="00594C0F">
        <w:t>(сноска введена Решением Красноярского городского Совета депутатов от 14.10.2008 N В-41)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11" w:name="P198"/>
      <w:bookmarkEnd w:id="11"/>
      <w:r w:rsidRPr="00594C0F">
        <w:t>&lt;****&gt; Под службой социального такси понимаются социальные службы, осуществляющие деятельность в соответствии с законодательством о социальном обслуживании населения в Российской Федерации, оснащенные автомобильным транспортом, используемым исключительно для обеспечения доставки клиентов социальных служб, частично или полностью утративших способность к передвижению, на объекты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учреждениям).</w:t>
      </w:r>
    </w:p>
    <w:p w:rsidR="00052977" w:rsidRPr="00594C0F" w:rsidRDefault="00052977">
      <w:pPr>
        <w:pStyle w:val="ConsPlusNormal"/>
        <w:jc w:val="both"/>
      </w:pPr>
      <w:r w:rsidRPr="00594C0F">
        <w:t>(сноска введена Решением Красноярского городского Совета депутатов от 14.10.2008 N В-41)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6. РОЗНИЧНАЯ ТОРГОВЛЯ &lt;*&gt;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20.11.2007 N В-351)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406"/>
        <w:gridCol w:w="1644"/>
      </w:tblGrid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N п/п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Особенности места осуществления розничной торговли, ассортимент товаров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bookmarkStart w:id="12" w:name="P208"/>
            <w:bookmarkEnd w:id="12"/>
            <w:r w:rsidRPr="00594C0F">
              <w:t>6.1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Розничная торговля, осуществляемая через объекты стационарной торговой сети, имеющие торговые залы, а также через объекты стационарной торговой сети, не имеющие торговых залов: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Решений Красноярского городского Совета депутатов от 20.11.2007 N В-351, от 15.10.2009 N В-123)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6.1.1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Продовольственными товарами без алкогольной продукции и табачных изделий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0,53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Решений Красноярского городского Совета депутатов от 15.10.2009 N В-123, от 11.10.2012 N В-325)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6.1.2 - 6.1.7. Исключены с 1 января 2013 года. - Решение Красноярского городского Совета депутатов от 11.10.2012 N В-325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6.1.2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Хлебом и хлебобулочными изделиями, выручка от реализации которых за налоговый период составляет не менее 80 процентов в общем объеме выручки по каждому объекту организации торговли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0,15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(пункт введен Решением Красноярского городского Совета депутатов от 14.10.2008 N В-41; в ред. Решения Красноярского городского Совета депутатов от 15.10.2009 N В-123)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6.2</w:t>
            </w:r>
          </w:p>
        </w:tc>
        <w:tc>
          <w:tcPr>
            <w:tcW w:w="8050" w:type="dxa"/>
            <w:gridSpan w:val="2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Исключен. - Решение Красноярского городского Совета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top w:val="nil"/>
              <w:bottom w:val="nil"/>
            </w:tcBorders>
          </w:tcPr>
          <w:p w:rsidR="00052977" w:rsidRPr="00594C0F" w:rsidRDefault="00052977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депутатов от 15.10.2009 N В-123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bookmarkStart w:id="13" w:name="P226"/>
            <w:bookmarkEnd w:id="13"/>
            <w:r w:rsidRPr="00594C0F">
              <w:t>6.2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 xml:space="preserve">Розничная торговля, осуществляемая через объекты </w:t>
            </w:r>
            <w:r w:rsidRPr="00594C0F">
              <w:lastRenderedPageBreak/>
              <w:t>нестационарной торговой сети, площадь торгового места в которых не превышает 5 квадратных метров, розничная торговля, осуществляемая на принципах развозной и разносной торговли: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lastRenderedPageBreak/>
              <w:t>(в ред. Решений Красноярского городского Совета депутатов от 20.11.2007 N В-351, от 14.10.2008 N В-41)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6.2.1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Продовольственными товарами (за исключением товаров, указанных в подпункте 6.2.4)</w:t>
            </w: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0,3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Решения Красноярского городского Совета депутатов от 15.10.2009 N В-123)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6.2.2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Непродовольственными товарами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0,4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6.2.3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Продовольственными и непродовольственными товарами</w:t>
            </w:r>
          </w:p>
        </w:tc>
        <w:tc>
          <w:tcPr>
            <w:tcW w:w="1644" w:type="dxa"/>
            <w:vAlign w:val="bottom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0,35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bookmarkStart w:id="14" w:name="P240"/>
            <w:bookmarkEnd w:id="14"/>
            <w:r w:rsidRPr="00594C0F">
              <w:t>6.2.4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Молоком и молочными продуктами, выручка от реализации которых за налоговый период составляет не менее 80 процентов в общем объеме выручки по каждому объекту организации торговли</w:t>
            </w: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0,15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</w:t>
            </w:r>
            <w:proofErr w:type="spellStart"/>
            <w:r w:rsidRPr="00594C0F">
              <w:t>пп</w:t>
            </w:r>
            <w:proofErr w:type="spellEnd"/>
            <w:r w:rsidRPr="00594C0F">
              <w:t>. 6.2.4 введен Решением Красноярского городского Совета депутатов от 15.10.2009 N В-123)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bookmarkStart w:id="15" w:name="P244"/>
            <w:bookmarkEnd w:id="15"/>
            <w:r w:rsidRPr="00594C0F">
              <w:t>6.3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Розничная торговля, осуществляемая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6.3.1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Продовольственными товарами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0,18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6.3.2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Непродовольственными товарами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0,24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6.3.3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Продовольственными и непродовольственными товарами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0,21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(пункт введен Решением Красноярского городского Совета депутатов от 20.11.2007 N В-351)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6.4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Розничная торговля, указанная в пунктах 6.1, 6.2, 6.3 иным ассортиментом товаров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1,0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Решений Красноярского городского Совета депутатов от 20.11.2007 N В-351, от 15.10.2009 N В-123)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6.5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Реализация товаров с использованием торговых автоматов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0,6</w:t>
            </w:r>
          </w:p>
        </w:tc>
      </w:tr>
      <w:tr w:rsidR="00052977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(п. 6.5 введен Решением Красноярского городского Совета депутатов от 13.10.2011 N В-270)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ind w:firstLine="540"/>
        <w:jc w:val="both"/>
      </w:pPr>
      <w:r w:rsidRPr="00594C0F">
        <w:t>--------------------------------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16" w:name="P267"/>
      <w:bookmarkEnd w:id="16"/>
      <w:r w:rsidRPr="00594C0F">
        <w:t>&lt;*&gt; Применяется к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торговли, и к розничной торговле,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052977" w:rsidRPr="00594C0F" w:rsidRDefault="00052977">
      <w:pPr>
        <w:pStyle w:val="ConsPlusNormal"/>
        <w:jc w:val="both"/>
      </w:pPr>
      <w:r w:rsidRPr="00594C0F">
        <w:t>(в ред. Решения Красноярского городского Совета депутатов от 14.10.2008 N В-41)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7. ОКАЗАНИЕ УСЛУГ ОБЩЕСТВЕННОГО ПИТАНИЯ &lt;*&gt;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406"/>
        <w:gridCol w:w="1644"/>
      </w:tblGrid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lastRenderedPageBreak/>
              <w:t>N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п/п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Тип объекта организации общественного питания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7.1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Объекты организации общественного питания, имеющие зал обслуживания посетителей: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7.1.1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Закусочные, буфеты, расположенные в учреждениях культуры и искусства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0,3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7.1.2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Столовые общедоступные без реализации алкогольной продукции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0,35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7.1.3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Столовые, находящиеся на территории организаций и предназначенные для обслуживания их работников, школьные и студенческие столовые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0,1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7.1.4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Иные объекты общественного питания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1,0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</w:pPr>
            <w:r w:rsidRPr="00594C0F">
              <w:t>7.2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0,5</w:t>
            </w:r>
          </w:p>
        </w:tc>
      </w:tr>
    </w:tbl>
    <w:p w:rsidR="00052977" w:rsidRPr="00594C0F" w:rsidRDefault="00052977">
      <w:pPr>
        <w:pStyle w:val="ConsPlusNormal"/>
        <w:jc w:val="both"/>
      </w:pPr>
      <w:r w:rsidRPr="00594C0F">
        <w:t>(таблица в ред. Решения Красноярского городского Совета депутатов от 11.10.2012 N В-325)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ind w:firstLine="540"/>
        <w:jc w:val="both"/>
      </w:pPr>
      <w:r w:rsidRPr="00594C0F">
        <w:t>--------------------------------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17" w:name="P297"/>
      <w:bookmarkEnd w:id="17"/>
      <w:r w:rsidRPr="00594C0F">
        <w:t>&lt;*&gt; Применяется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и для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052977" w:rsidRPr="00594C0F" w:rsidRDefault="00052977">
      <w:pPr>
        <w:pStyle w:val="ConsPlusNormal"/>
        <w:jc w:val="both"/>
      </w:pPr>
      <w:r w:rsidRPr="00594C0F">
        <w:t>(в ред. Решения Красноярского городского Совета депутатов от 14.10.2008 N В-41)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8. РАСПРОСТРАНЕНИЕ НАРУЖНОЙ РЕКЛАМЫ С ИСПОЛЬЗОВАНИЕМ</w:t>
      </w:r>
    </w:p>
    <w:p w:rsidR="00052977" w:rsidRPr="00594C0F" w:rsidRDefault="00052977">
      <w:pPr>
        <w:pStyle w:val="ConsPlusTitle"/>
        <w:jc w:val="center"/>
      </w:pPr>
      <w:r w:rsidRPr="00594C0F">
        <w:t>РЕКЛАМНЫХ КОНСТРУКЦИЙ &lt;1&gt;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14.10.2008 N В-41)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6406"/>
        <w:gridCol w:w="1644"/>
      </w:tblGrid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N</w:t>
            </w:r>
          </w:p>
          <w:p w:rsidR="00052977" w:rsidRPr="00594C0F" w:rsidRDefault="00052977">
            <w:pPr>
              <w:pStyle w:val="ConsPlusNormal"/>
              <w:jc w:val="center"/>
            </w:pPr>
            <w:r w:rsidRPr="00594C0F">
              <w:t>п/п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Особенности распространения рекламы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8.1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Распространение наружной рекламы с любым способом нанесения изображения (в том числе с автоматической сменой изображения):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Решения Красноярского городского Совета депутатов от 14.10.2008 N В-41)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8.1.1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В зоне N 1 &lt;2&gt;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0,22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Решения Красноярского городского Совета от 27.04.2006 N В-189)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8.1.2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В зоне N 2 &lt;3&gt;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Решения Красноярского городского Совета от 27.04.2006 N В-189)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lastRenderedPageBreak/>
              <w:t>8.1.3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В зоне N 3 &lt;4&gt;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0,18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Решения Красноярского городского Совета от 27.04.2006 N В-189)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8.2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Распространение наружной рекламы посредством электронных (световых) табло, расположенных: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Решений Красноярского городского Совета депутатов от 20.11.2007 N В-351, от 14.10.2008 N В-41)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8.2.1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В зоне N 1 &lt;2&gt;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0,25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8.2.2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В зоне N 2 &lt;3&gt;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0,22</w:t>
            </w:r>
          </w:p>
        </w:tc>
      </w:tr>
      <w:tr w:rsidR="00594C0F" w:rsidRPr="00594C0F">
        <w:tc>
          <w:tcPr>
            <w:tcW w:w="990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8.2.3</w:t>
            </w:r>
          </w:p>
        </w:tc>
        <w:tc>
          <w:tcPr>
            <w:tcW w:w="6406" w:type="dxa"/>
          </w:tcPr>
          <w:p w:rsidR="00052977" w:rsidRPr="00594C0F" w:rsidRDefault="00052977">
            <w:pPr>
              <w:pStyle w:val="ConsPlusNormal"/>
            </w:pPr>
            <w:r w:rsidRPr="00594C0F">
              <w:t>В зоне N 3 &lt;4&gt;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8.3</w:t>
            </w:r>
          </w:p>
        </w:tc>
        <w:tc>
          <w:tcPr>
            <w:tcW w:w="640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</w:t>
            </w:r>
          </w:p>
        </w:tc>
      </w:tr>
      <w:tr w:rsidR="00052977" w:rsidRPr="00594C0F">
        <w:tblPrEx>
          <w:tblBorders>
            <w:insideH w:val="nil"/>
          </w:tblBorders>
        </w:tblPrEx>
        <w:tc>
          <w:tcPr>
            <w:tcW w:w="9040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Решений Красноярского городского Совета депутатов от 14.10.2008 N В-41, от 11.10.2012 N В-325)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ind w:firstLine="540"/>
        <w:jc w:val="both"/>
      </w:pPr>
      <w:r w:rsidRPr="00594C0F">
        <w:t>--------------------------------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18" w:name="P344"/>
      <w:bookmarkEnd w:id="18"/>
      <w:r w:rsidRPr="00594C0F">
        <w:t>&lt;1&gt; Применяется к распространению наружной рекламы с использованием рекламных конструкций, размещению рекламы с использованием внешних и внутренних поверхностей транспортных средств.</w:t>
      </w:r>
    </w:p>
    <w:p w:rsidR="00052977" w:rsidRPr="00594C0F" w:rsidRDefault="00052977">
      <w:pPr>
        <w:pStyle w:val="ConsPlusNormal"/>
        <w:jc w:val="both"/>
      </w:pPr>
      <w:r w:rsidRPr="00594C0F">
        <w:t>(сноска в ред. Решения Красноярского городского Совета депутатов от 11.10.2012 N В-325)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19" w:name="P346"/>
      <w:bookmarkEnd w:id="19"/>
      <w:r w:rsidRPr="00594C0F">
        <w:t xml:space="preserve">&lt;2&gt; Зона N 1 - пр. Мира, ул. Карла Маркса, ул. Ленина, Коммунальный мост, съезд с Коммунального моста, ул. Красной армии, ул. Диктатуры пролетариата, ул. Белинского, ул. Робеспьера, ул. Кирова, ул. </w:t>
      </w:r>
      <w:proofErr w:type="spellStart"/>
      <w:r w:rsidRPr="00594C0F">
        <w:t>Перенсона</w:t>
      </w:r>
      <w:proofErr w:type="spellEnd"/>
      <w:r w:rsidRPr="00594C0F">
        <w:t xml:space="preserve">, ул. </w:t>
      </w:r>
      <w:proofErr w:type="spellStart"/>
      <w:r w:rsidRPr="00594C0F">
        <w:t>Вейнбаума</w:t>
      </w:r>
      <w:proofErr w:type="spellEnd"/>
      <w:r w:rsidRPr="00594C0F">
        <w:t xml:space="preserve">, ул. Дубровинского, ул. </w:t>
      </w:r>
      <w:proofErr w:type="spellStart"/>
      <w:r w:rsidRPr="00594C0F">
        <w:t>Каратанова</w:t>
      </w:r>
      <w:proofErr w:type="spellEnd"/>
      <w:r w:rsidRPr="00594C0F">
        <w:t xml:space="preserve">, ул. </w:t>
      </w:r>
      <w:proofErr w:type="spellStart"/>
      <w:r w:rsidRPr="00594C0F">
        <w:t>Игарская</w:t>
      </w:r>
      <w:proofErr w:type="spellEnd"/>
      <w:r w:rsidRPr="00594C0F">
        <w:t>, ул. 1905 года, ул. Копылова, пр. им. газеты "Красноярский рабочий", пр. Свободный, пр. Металлургов, ул. Партизана Железняка, мост Октябрьский.</w:t>
      </w:r>
    </w:p>
    <w:p w:rsidR="00052977" w:rsidRPr="00594C0F" w:rsidRDefault="00052977">
      <w:pPr>
        <w:pStyle w:val="ConsPlusNormal"/>
        <w:jc w:val="both"/>
      </w:pPr>
      <w:r w:rsidRPr="00594C0F">
        <w:t>(в ред. Решения Красноярского городского Совета депутатов от 15.10.2009 N В-123)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20" w:name="P348"/>
      <w:bookmarkEnd w:id="20"/>
      <w:r w:rsidRPr="00594C0F">
        <w:t xml:space="preserve">&lt;3&gt; Зона N 2 - ул. Сурикова, ул. Лебедевой, ул. Республики, ул. Дзержинского, ул. Урицкого, ул. Парижской коммуны, ул. Марковского, ул. Профсоюзов, ул. Вокзальная, ул. Бограда, ул. Ломоносова, ул. Декабристов, ул. Шахтеров, ул. Брянская, ул. </w:t>
      </w:r>
      <w:proofErr w:type="spellStart"/>
      <w:r w:rsidRPr="00594C0F">
        <w:t>Маерчака</w:t>
      </w:r>
      <w:proofErr w:type="spellEnd"/>
      <w:r w:rsidRPr="00594C0F">
        <w:t xml:space="preserve">, ул. Обороны, ул. Матросова, ул. Свердловская, ул. 60 лет Октября, ул. Гладкова, ул. Семафорная, ул. Алексеева, ул. Профсоюзов, ул. Ладо </w:t>
      </w:r>
      <w:proofErr w:type="spellStart"/>
      <w:r w:rsidRPr="00594C0F">
        <w:t>Кецховели</w:t>
      </w:r>
      <w:proofErr w:type="spellEnd"/>
      <w:r w:rsidRPr="00594C0F">
        <w:t xml:space="preserve">, ул. Железнодорожников, пр. Октябрьский, ул. Высотная, ул. </w:t>
      </w:r>
      <w:proofErr w:type="spellStart"/>
      <w:r w:rsidRPr="00594C0F">
        <w:t>Тотмина</w:t>
      </w:r>
      <w:proofErr w:type="spellEnd"/>
      <w:r w:rsidRPr="00594C0F">
        <w:t xml:space="preserve">, ул. Киренского, ул. </w:t>
      </w:r>
      <w:proofErr w:type="spellStart"/>
      <w:r w:rsidRPr="00594C0F">
        <w:t>Спандаряна</w:t>
      </w:r>
      <w:proofErr w:type="spellEnd"/>
      <w:r w:rsidRPr="00594C0F">
        <w:t>, ул. Молокова, ул. Весны, ул. Взлетная, ул. 78 Добровольческой бригады, ул. Авиаторов, ул. Тельмана, ул. Краснодарская, ул. Калинина, ул. 9 Мая, ул. Батурина, северная объездная дорога (9 (15) А).</w:t>
      </w:r>
    </w:p>
    <w:p w:rsidR="00052977" w:rsidRPr="00594C0F" w:rsidRDefault="00052977">
      <w:pPr>
        <w:pStyle w:val="ConsPlusNormal"/>
        <w:jc w:val="both"/>
      </w:pPr>
      <w:r w:rsidRPr="00594C0F">
        <w:t>(в ред. Решения Красноярского городского Совета депутатов от 15.10.2009 N В-123)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21" w:name="P350"/>
      <w:bookmarkEnd w:id="21"/>
      <w:r w:rsidRPr="00594C0F">
        <w:t>&lt;4&gt; Зона N 3 - территория и объекты города, не вошедшие в зоны N 1 и N 2.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9. ОКАЗАНИЕ УСЛУГ ПО ВРЕМЕННОМУ РАЗМЕЩЕНИЮ</w:t>
      </w:r>
    </w:p>
    <w:p w:rsidR="00052977" w:rsidRPr="00594C0F" w:rsidRDefault="00052977">
      <w:pPr>
        <w:pStyle w:val="ConsPlusTitle"/>
        <w:jc w:val="center"/>
      </w:pPr>
      <w:r w:rsidRPr="00594C0F">
        <w:t>И ПРОЖИВАНИЮ &lt;*&gt;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17.11.2016 N В-188)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03"/>
        <w:gridCol w:w="1644"/>
      </w:tblGrid>
      <w:tr w:rsidR="00594C0F" w:rsidRPr="00594C0F">
        <w:tc>
          <w:tcPr>
            <w:tcW w:w="62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N п/п</w:t>
            </w:r>
          </w:p>
        </w:tc>
        <w:tc>
          <w:tcPr>
            <w:tcW w:w="6803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Вид услуг по временному размещению и проживанию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 xml:space="preserve">Значение коэффициента </w:t>
            </w:r>
            <w:r w:rsidRPr="00594C0F">
              <w:lastRenderedPageBreak/>
              <w:t>К2</w:t>
            </w:r>
          </w:p>
        </w:tc>
      </w:tr>
      <w:tr w:rsidR="00594C0F" w:rsidRPr="00594C0F">
        <w:tc>
          <w:tcPr>
            <w:tcW w:w="624" w:type="dxa"/>
          </w:tcPr>
          <w:p w:rsidR="00052977" w:rsidRPr="00594C0F" w:rsidRDefault="00052977">
            <w:pPr>
              <w:pStyle w:val="ConsPlusNormal"/>
            </w:pPr>
            <w:r w:rsidRPr="00594C0F">
              <w:lastRenderedPageBreak/>
              <w:t>9.1</w:t>
            </w:r>
          </w:p>
        </w:tc>
        <w:tc>
          <w:tcPr>
            <w:tcW w:w="6803" w:type="dxa"/>
          </w:tcPr>
          <w:p w:rsidR="00052977" w:rsidRPr="00594C0F" w:rsidRDefault="00052977">
            <w:pPr>
              <w:pStyle w:val="ConsPlusNormal"/>
            </w:pPr>
            <w:r w:rsidRPr="00594C0F">
              <w:t>Услуги гостиниц (в том числе квартирного типа);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мотелей;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клубов с проживанием;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меблированных комнат;</w:t>
            </w:r>
          </w:p>
          <w:p w:rsidR="00052977" w:rsidRPr="00594C0F" w:rsidRDefault="00052977">
            <w:pPr>
              <w:pStyle w:val="ConsPlusNormal"/>
            </w:pPr>
            <w:r w:rsidRPr="00594C0F">
              <w:t>проживание в пансионатах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0,96</w:t>
            </w:r>
          </w:p>
        </w:tc>
      </w:tr>
      <w:tr w:rsidR="00594C0F" w:rsidRPr="00594C0F">
        <w:tc>
          <w:tcPr>
            <w:tcW w:w="624" w:type="dxa"/>
          </w:tcPr>
          <w:p w:rsidR="00052977" w:rsidRPr="00594C0F" w:rsidRDefault="00052977">
            <w:pPr>
              <w:pStyle w:val="ConsPlusNormal"/>
            </w:pPr>
            <w:r w:rsidRPr="00594C0F">
              <w:t>9.2</w:t>
            </w:r>
          </w:p>
        </w:tc>
        <w:tc>
          <w:tcPr>
            <w:tcW w:w="6803" w:type="dxa"/>
          </w:tcPr>
          <w:p w:rsidR="00052977" w:rsidRPr="00594C0F" w:rsidRDefault="00052977">
            <w:pPr>
              <w:pStyle w:val="ConsPlusNormal"/>
            </w:pPr>
            <w:r w:rsidRPr="00594C0F">
              <w:t>Услуги квартир, комнат в квартирах, домов, коттеджей, сдаваемых в наем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0,64</w:t>
            </w:r>
          </w:p>
        </w:tc>
      </w:tr>
      <w:tr w:rsidR="00052977" w:rsidRPr="00594C0F">
        <w:tc>
          <w:tcPr>
            <w:tcW w:w="624" w:type="dxa"/>
          </w:tcPr>
          <w:p w:rsidR="00052977" w:rsidRPr="00594C0F" w:rsidRDefault="00052977">
            <w:pPr>
              <w:pStyle w:val="ConsPlusNormal"/>
            </w:pPr>
            <w:r w:rsidRPr="00594C0F">
              <w:t>9.3</w:t>
            </w:r>
          </w:p>
        </w:tc>
        <w:tc>
          <w:tcPr>
            <w:tcW w:w="6803" w:type="dxa"/>
          </w:tcPr>
          <w:p w:rsidR="00052977" w:rsidRPr="00594C0F" w:rsidRDefault="00052977">
            <w:pPr>
              <w:pStyle w:val="ConsPlusNormal"/>
            </w:pPr>
            <w:r w:rsidRPr="00594C0F">
              <w:t>Услуги общежитий;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лагерей труда и отдыха;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туристских приютов, стоянок и других;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туристских, спортивных баз, баз отдыха;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домов охотников (рыбака);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конгресс-центров;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общественных средств транспорта (туристские поезда, круизные суда, яхты);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наземного и водного транспорта, переоборудованного под средства размещения для ночлега;</w:t>
            </w:r>
          </w:p>
          <w:p w:rsidR="00052977" w:rsidRPr="00594C0F" w:rsidRDefault="00052977">
            <w:pPr>
              <w:pStyle w:val="ConsPlusNormal"/>
            </w:pPr>
            <w:r w:rsidRPr="00594C0F">
              <w:t>услуги кемпингов (площадок для кемпингов, автофургонов);</w:t>
            </w:r>
          </w:p>
          <w:p w:rsidR="00052977" w:rsidRPr="00594C0F" w:rsidRDefault="00052977">
            <w:pPr>
              <w:pStyle w:val="ConsPlusNormal"/>
            </w:pPr>
            <w:r w:rsidRPr="00594C0F">
              <w:t>проживание в санаториях;</w:t>
            </w:r>
          </w:p>
          <w:p w:rsidR="00052977" w:rsidRPr="00594C0F" w:rsidRDefault="00052977">
            <w:pPr>
              <w:pStyle w:val="ConsPlusNormal"/>
            </w:pPr>
            <w:r w:rsidRPr="00594C0F">
              <w:t>проживание в профилакториях;</w:t>
            </w:r>
          </w:p>
          <w:p w:rsidR="00052977" w:rsidRPr="00594C0F" w:rsidRDefault="00052977">
            <w:pPr>
              <w:pStyle w:val="ConsPlusNormal"/>
            </w:pPr>
            <w:r w:rsidRPr="00594C0F">
              <w:t>проживание в домах (базах) отдыха;</w:t>
            </w:r>
          </w:p>
          <w:p w:rsidR="00052977" w:rsidRPr="00594C0F" w:rsidRDefault="00052977">
            <w:pPr>
              <w:pStyle w:val="ConsPlusNormal"/>
            </w:pPr>
            <w:r w:rsidRPr="00594C0F">
              <w:t>проживание в специализированных санаторных детских базах отдыха круглогодичного действия;</w:t>
            </w:r>
          </w:p>
          <w:p w:rsidR="00052977" w:rsidRPr="00594C0F" w:rsidRDefault="00052977">
            <w:pPr>
              <w:pStyle w:val="ConsPlusNormal"/>
            </w:pPr>
            <w:r w:rsidRPr="00594C0F">
              <w:t>проживание в летних (сезонных) детских базах отдыха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0,48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ind w:firstLine="540"/>
        <w:jc w:val="both"/>
      </w:pPr>
      <w:r w:rsidRPr="00594C0F">
        <w:t>--------------------------------</w:t>
      </w:r>
    </w:p>
    <w:p w:rsidR="00052977" w:rsidRPr="00594C0F" w:rsidRDefault="00052977">
      <w:pPr>
        <w:pStyle w:val="ConsPlusNormal"/>
        <w:spacing w:before="220"/>
        <w:ind w:firstLine="540"/>
        <w:jc w:val="both"/>
      </w:pPr>
      <w:bookmarkStart w:id="22" w:name="P388"/>
      <w:bookmarkEnd w:id="22"/>
      <w:r w:rsidRPr="00594C0F">
        <w:t>&lt;*&gt; Применяется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10. ОКАЗАНИЕ УСЛУГ ПО ПЕРЕДАЧЕ</w:t>
      </w:r>
    </w:p>
    <w:p w:rsidR="00052977" w:rsidRPr="00594C0F" w:rsidRDefault="00052977">
      <w:pPr>
        <w:pStyle w:val="ConsPlusTitle"/>
        <w:jc w:val="center"/>
      </w:pPr>
      <w:r w:rsidRPr="00594C0F">
        <w:t>ВО ВРЕМЕННОЕ ВЛАДЕНИЕ И (ИЛИ) ПОЛЬЗОВАНИЕ</w:t>
      </w:r>
    </w:p>
    <w:p w:rsidR="00052977" w:rsidRPr="00594C0F" w:rsidRDefault="00052977">
      <w:pPr>
        <w:pStyle w:val="ConsPlusTitle"/>
        <w:jc w:val="center"/>
      </w:pPr>
      <w:r w:rsidRPr="00594C0F">
        <w:t>ТОРГОВЫХ МЕСТ, РАСПОЛОЖЕННЫХ В ОБЪЕКТАХ СТАЦИОНАРНОЙ</w:t>
      </w:r>
    </w:p>
    <w:p w:rsidR="00052977" w:rsidRPr="00594C0F" w:rsidRDefault="00052977">
      <w:pPr>
        <w:pStyle w:val="ConsPlusTitle"/>
        <w:jc w:val="center"/>
      </w:pPr>
      <w:r w:rsidRPr="00594C0F">
        <w:t>ТОРГОВОЙ СЕТИ, НЕ ИМЕЮЩИХ ТОРГОВЫХ ЗАЛОВ, ОБЪЕКТОВ</w:t>
      </w:r>
    </w:p>
    <w:p w:rsidR="00052977" w:rsidRPr="00594C0F" w:rsidRDefault="00052977">
      <w:pPr>
        <w:pStyle w:val="ConsPlusTitle"/>
        <w:jc w:val="center"/>
      </w:pPr>
      <w:r w:rsidRPr="00594C0F">
        <w:t>НЕСТАЦИОНАРНОЙ ТОРГОВОЙ СЕТИ, А ТАКЖЕ ОБЪЕКТОВ</w:t>
      </w:r>
    </w:p>
    <w:p w:rsidR="00052977" w:rsidRPr="00594C0F" w:rsidRDefault="00052977">
      <w:pPr>
        <w:pStyle w:val="ConsPlusTitle"/>
        <w:jc w:val="center"/>
      </w:pPr>
      <w:r w:rsidRPr="00594C0F">
        <w:t>ОРГАНИЗАЦИИ ОБЩЕСТВЕННОГО ПИТАНИЯ, НЕ ИМЕЮЩИХ</w:t>
      </w:r>
    </w:p>
    <w:p w:rsidR="00052977" w:rsidRPr="00594C0F" w:rsidRDefault="00052977">
      <w:pPr>
        <w:pStyle w:val="ConsPlusTitle"/>
        <w:jc w:val="center"/>
      </w:pPr>
      <w:r w:rsidRPr="00594C0F">
        <w:t>ЗАЛА ОБСЛУЖИВАНИЯ ПОСЕТИТЕЛЕЙ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Решений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20.11.2007 N В-351, от 14.10.2008 N В-41)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236"/>
        <w:gridCol w:w="1644"/>
      </w:tblGrid>
      <w:tr w:rsidR="00594C0F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</w:pPr>
            <w:r w:rsidRPr="00594C0F">
              <w:t>N п/п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Особенности оказания услуг по передаче во временное владение и (или) пользование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</w:pPr>
            <w:r w:rsidRPr="00594C0F">
              <w:t>10.1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</w:pPr>
            <w:r w:rsidRPr="00594C0F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</w:t>
            </w:r>
          </w:p>
          <w:p w:rsidR="00052977" w:rsidRPr="00594C0F" w:rsidRDefault="00052977">
            <w:pPr>
              <w:pStyle w:val="ConsPlusNormal"/>
            </w:pPr>
            <w:r w:rsidRPr="00594C0F">
              <w:lastRenderedPageBreak/>
              <w:t>а также объектов организации общественного питания, не имеющих зала обслуживания посетителей, расположенных в зданиях, строениях, сооружениях, подсоединенных к инженерным коммуникациям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lastRenderedPageBreak/>
              <w:t>10.1.1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</w:pPr>
            <w:r w:rsidRPr="00594C0F">
              <w:t>Площадь торгового места и (или) объекта организации общественного питания не превышает 5 квадратных метров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0,41</w:t>
            </w:r>
          </w:p>
        </w:tc>
      </w:tr>
      <w:tr w:rsidR="00594C0F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10.1.2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</w:pPr>
            <w:r w:rsidRPr="00594C0F">
              <w:t>Площадь торгового места и (или) объекта организации общественного питания превышает 5 квадратных метров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0,38</w:t>
            </w: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10.2</w:t>
            </w:r>
          </w:p>
        </w:tc>
        <w:tc>
          <w:tcPr>
            <w:tcW w:w="6236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  <w:r w:rsidRPr="00594C0F">
              <w:t>Оказание услуг по передаче во временное владение и (или) пользование объектов нестационарной торговой сети и расположенных вне зданий, строений, сооружений, подсоединенных к инженерным коммуникациям, объектов организации общественного питания, не имеющих зала обслуживания посетителей</w:t>
            </w:r>
          </w:p>
        </w:tc>
        <w:tc>
          <w:tcPr>
            <w:tcW w:w="1644" w:type="dxa"/>
            <w:tcBorders>
              <w:bottom w:val="nil"/>
            </w:tcBorders>
          </w:tcPr>
          <w:p w:rsidR="00052977" w:rsidRPr="00594C0F" w:rsidRDefault="00052977">
            <w:pPr>
              <w:pStyle w:val="ConsPlusNormal"/>
            </w:pPr>
          </w:p>
        </w:tc>
      </w:tr>
      <w:tr w:rsidR="00594C0F" w:rsidRPr="00594C0F">
        <w:tblPrEx>
          <w:tblBorders>
            <w:insideH w:val="nil"/>
          </w:tblBorders>
        </w:tblPrEx>
        <w:tc>
          <w:tcPr>
            <w:tcW w:w="9035" w:type="dxa"/>
            <w:gridSpan w:val="3"/>
            <w:tcBorders>
              <w:top w:val="nil"/>
            </w:tcBorders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(в ред. Решения Красноярского городского Совета депутатов от 14.10.2008 N В-41)</w:t>
            </w:r>
          </w:p>
        </w:tc>
      </w:tr>
      <w:tr w:rsidR="00594C0F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10.2.1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</w:pPr>
            <w:r w:rsidRPr="00594C0F">
              <w:t>Площадь объекта нестационарной торговой сети и (или) объекта организации общественного питания не превышает 5 квадратных метров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0,23</w:t>
            </w:r>
          </w:p>
        </w:tc>
      </w:tr>
      <w:tr w:rsidR="00052977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  <w:jc w:val="both"/>
            </w:pPr>
            <w:r w:rsidRPr="00594C0F">
              <w:t>10.2.2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</w:pPr>
            <w:r w:rsidRPr="00594C0F">
              <w:t>Площадь объекта нестационарной торговой сети и (или) объекта организации общественного питания превышает 5 квадратных метров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0,25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Title"/>
        <w:jc w:val="center"/>
        <w:outlineLvl w:val="1"/>
      </w:pPr>
      <w:r w:rsidRPr="00594C0F">
        <w:t>11. ОКАЗАНИЕ УСЛУГ ПО ПЕРЕДАЧЕ ВО ВРЕМЕННОЕ ВЛАДЕНИЕ</w:t>
      </w:r>
    </w:p>
    <w:p w:rsidR="00052977" w:rsidRPr="00594C0F" w:rsidRDefault="00052977">
      <w:pPr>
        <w:pStyle w:val="ConsPlusTitle"/>
        <w:jc w:val="center"/>
      </w:pPr>
      <w:r w:rsidRPr="00594C0F">
        <w:t>И (ИЛИ) В ПОЛЬЗОВАНИЕ ЗЕМЕЛЬНЫХ УЧАСТКОВ ДЛЯ РАЗМЕЩЕНИЯ</w:t>
      </w:r>
    </w:p>
    <w:p w:rsidR="00052977" w:rsidRPr="00594C0F" w:rsidRDefault="00052977">
      <w:pPr>
        <w:pStyle w:val="ConsPlusTitle"/>
        <w:jc w:val="center"/>
      </w:pPr>
      <w:r w:rsidRPr="00594C0F">
        <w:t>ОБЪЕКТОВ СТАЦИОНАРНОЙ И НЕСТАЦИОНАРНОЙ ТОРГОВОЙ СЕТИ,</w:t>
      </w:r>
    </w:p>
    <w:p w:rsidR="00052977" w:rsidRPr="00594C0F" w:rsidRDefault="00052977">
      <w:pPr>
        <w:pStyle w:val="ConsPlusTitle"/>
        <w:jc w:val="center"/>
      </w:pPr>
      <w:r w:rsidRPr="00594C0F">
        <w:t>А ТАКЖЕ ОБЪЕКТОВ ОРГАНИЗАЦИИ ОБЩЕСТВЕННОГО ПИТАНИЯ</w:t>
      </w:r>
    </w:p>
    <w:p w:rsidR="00052977" w:rsidRPr="00594C0F" w:rsidRDefault="00052977">
      <w:pPr>
        <w:pStyle w:val="ConsPlusNormal"/>
        <w:jc w:val="center"/>
      </w:pPr>
      <w:r w:rsidRPr="00594C0F">
        <w:t>(в ред. Решения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14.10.2008 N В-41)</w:t>
      </w:r>
    </w:p>
    <w:p w:rsidR="00052977" w:rsidRPr="00594C0F" w:rsidRDefault="00052977">
      <w:pPr>
        <w:pStyle w:val="ConsPlusNormal"/>
        <w:jc w:val="center"/>
      </w:pPr>
      <w:r w:rsidRPr="00594C0F">
        <w:t>(введен Решением Красноярского городского Совета депутатов</w:t>
      </w:r>
    </w:p>
    <w:p w:rsidR="00052977" w:rsidRPr="00594C0F" w:rsidRDefault="00052977">
      <w:pPr>
        <w:pStyle w:val="ConsPlusNormal"/>
        <w:jc w:val="center"/>
      </w:pPr>
      <w:r w:rsidRPr="00594C0F">
        <w:t>от 20.11.2007 N В-351)</w:t>
      </w:r>
    </w:p>
    <w:p w:rsidR="00052977" w:rsidRPr="00594C0F" w:rsidRDefault="000529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236"/>
        <w:gridCol w:w="1644"/>
      </w:tblGrid>
      <w:tr w:rsidR="00594C0F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</w:pPr>
            <w:r w:rsidRPr="00594C0F">
              <w:t>N п/п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Площадь земельных участков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Значение коэффициента К2</w:t>
            </w:r>
          </w:p>
        </w:tc>
      </w:tr>
      <w:tr w:rsidR="00594C0F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</w:pPr>
            <w:r w:rsidRPr="00594C0F">
              <w:t>11.1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</w:pPr>
            <w:r w:rsidRPr="00594C0F">
              <w:t>Не превышает 10 квадратных метров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0,51</w:t>
            </w:r>
          </w:p>
        </w:tc>
      </w:tr>
      <w:tr w:rsidR="00052977" w:rsidRPr="00594C0F">
        <w:tc>
          <w:tcPr>
            <w:tcW w:w="1155" w:type="dxa"/>
          </w:tcPr>
          <w:p w:rsidR="00052977" w:rsidRPr="00594C0F" w:rsidRDefault="00052977">
            <w:pPr>
              <w:pStyle w:val="ConsPlusNormal"/>
            </w:pPr>
            <w:r w:rsidRPr="00594C0F">
              <w:t>11.2</w:t>
            </w:r>
          </w:p>
        </w:tc>
        <w:tc>
          <w:tcPr>
            <w:tcW w:w="6236" w:type="dxa"/>
          </w:tcPr>
          <w:p w:rsidR="00052977" w:rsidRPr="00594C0F" w:rsidRDefault="00052977">
            <w:pPr>
              <w:pStyle w:val="ConsPlusNormal"/>
            </w:pPr>
            <w:r w:rsidRPr="00594C0F">
              <w:t>Превышает 10 квадратных метров</w:t>
            </w:r>
          </w:p>
        </w:tc>
        <w:tc>
          <w:tcPr>
            <w:tcW w:w="1644" w:type="dxa"/>
          </w:tcPr>
          <w:p w:rsidR="00052977" w:rsidRPr="00594C0F" w:rsidRDefault="00052977">
            <w:pPr>
              <w:pStyle w:val="ConsPlusNormal"/>
              <w:jc w:val="center"/>
            </w:pPr>
            <w:r w:rsidRPr="00594C0F">
              <w:t>0,27</w:t>
            </w:r>
          </w:p>
        </w:tc>
      </w:tr>
    </w:tbl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jc w:val="both"/>
      </w:pPr>
    </w:p>
    <w:p w:rsidR="00052977" w:rsidRPr="00594C0F" w:rsidRDefault="000529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0CD6" w:rsidRPr="00594C0F" w:rsidRDefault="00D50CD6"/>
    <w:sectPr w:rsidR="00D50CD6" w:rsidRPr="00594C0F" w:rsidSect="0035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77"/>
    <w:rsid w:val="00052977"/>
    <w:rsid w:val="00594C0F"/>
    <w:rsid w:val="00D5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355FA-3033-477D-9B5B-A4583449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29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2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29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2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29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29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29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Дмитрий Владимирович</dc:creator>
  <cp:lastModifiedBy>Виталий Бобырь</cp:lastModifiedBy>
  <cp:revision>2</cp:revision>
  <dcterms:created xsi:type="dcterms:W3CDTF">2020-08-19T02:54:00Z</dcterms:created>
  <dcterms:modified xsi:type="dcterms:W3CDTF">2020-08-25T03:08:00Z</dcterms:modified>
</cp:coreProperties>
</file>