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23" w:rsidRPr="008B0D4E" w:rsidRDefault="00743B23" w:rsidP="008B0D4E">
      <w:pPr>
        <w:pStyle w:val="ConsPlusNormal"/>
        <w:ind w:left="708"/>
        <w:jc w:val="right"/>
        <w:outlineLvl w:val="0"/>
      </w:pPr>
      <w:bookmarkStart w:id="0" w:name="_GoBack"/>
      <w:bookmarkEnd w:id="0"/>
      <w:r w:rsidRPr="008B0D4E">
        <w:t>Приложение 1</w:t>
      </w:r>
    </w:p>
    <w:p w:rsidR="00743B23" w:rsidRPr="008B0D4E" w:rsidRDefault="00743B23" w:rsidP="008B0D4E">
      <w:pPr>
        <w:pStyle w:val="ConsPlusNormal"/>
        <w:ind w:left="708"/>
        <w:jc w:val="right"/>
      </w:pPr>
      <w:r w:rsidRPr="008B0D4E">
        <w:t>к решению</w:t>
      </w:r>
    </w:p>
    <w:p w:rsidR="00743B23" w:rsidRPr="008B0D4E" w:rsidRDefault="00743B23" w:rsidP="008B0D4E">
      <w:pPr>
        <w:pStyle w:val="ConsPlusNormal"/>
        <w:ind w:left="708"/>
        <w:jc w:val="right"/>
      </w:pPr>
      <w:r w:rsidRPr="008B0D4E">
        <w:t>совета Новоселицкого</w:t>
      </w:r>
    </w:p>
    <w:p w:rsidR="00743B23" w:rsidRPr="008B0D4E" w:rsidRDefault="00743B23" w:rsidP="008B0D4E">
      <w:pPr>
        <w:pStyle w:val="ConsPlusNormal"/>
        <w:ind w:left="708"/>
        <w:jc w:val="right"/>
      </w:pPr>
      <w:r w:rsidRPr="008B0D4E">
        <w:t>муниципального района</w:t>
      </w:r>
    </w:p>
    <w:p w:rsidR="00743B23" w:rsidRPr="008B0D4E" w:rsidRDefault="00743B23" w:rsidP="008B0D4E">
      <w:pPr>
        <w:pStyle w:val="ConsPlusNormal"/>
        <w:ind w:left="708"/>
        <w:jc w:val="right"/>
      </w:pPr>
      <w:r w:rsidRPr="008B0D4E">
        <w:t>Ставропольского края</w:t>
      </w:r>
    </w:p>
    <w:p w:rsidR="00743B23" w:rsidRPr="008B0D4E" w:rsidRDefault="00743B23" w:rsidP="008B0D4E">
      <w:pPr>
        <w:pStyle w:val="ConsPlusNormal"/>
        <w:ind w:left="708"/>
        <w:jc w:val="right"/>
      </w:pPr>
      <w:r w:rsidRPr="008B0D4E">
        <w:t>от 21.11.2019 N 187</w:t>
      </w:r>
    </w:p>
    <w:p w:rsidR="00743B23" w:rsidRPr="008B0D4E" w:rsidRDefault="00743B23" w:rsidP="008B0D4E">
      <w:pPr>
        <w:pStyle w:val="ConsPlusNormal"/>
        <w:ind w:left="708"/>
        <w:jc w:val="both"/>
      </w:pPr>
    </w:p>
    <w:p w:rsidR="00743B23" w:rsidRPr="008B0D4E" w:rsidRDefault="00743B23" w:rsidP="008B0D4E">
      <w:pPr>
        <w:pStyle w:val="ConsPlusTitle"/>
        <w:ind w:left="708"/>
        <w:jc w:val="center"/>
      </w:pPr>
      <w:bookmarkStart w:id="1" w:name="P45"/>
      <w:bookmarkEnd w:id="1"/>
      <w:r w:rsidRPr="008B0D4E">
        <w:t>ВИДЫ</w:t>
      </w:r>
    </w:p>
    <w:p w:rsidR="00743B23" w:rsidRPr="008B0D4E" w:rsidRDefault="00743B23" w:rsidP="008B0D4E">
      <w:pPr>
        <w:pStyle w:val="ConsPlusTitle"/>
        <w:ind w:left="708"/>
        <w:jc w:val="center"/>
      </w:pPr>
      <w:r w:rsidRPr="008B0D4E">
        <w:t>ПРЕДПРИНИМАТЕЛЬСКОЙ ДЕЯТЕЛЬНОСТИ, В ОТНОШЕНИИ КОТОРЫХ</w:t>
      </w:r>
    </w:p>
    <w:p w:rsidR="00743B23" w:rsidRPr="008B0D4E" w:rsidRDefault="00743B23" w:rsidP="008B0D4E">
      <w:pPr>
        <w:pStyle w:val="ConsPlusTitle"/>
        <w:ind w:left="708"/>
        <w:jc w:val="center"/>
      </w:pPr>
      <w:r w:rsidRPr="008B0D4E">
        <w:t>ПРИМЕНЯЕТСЯ СИСТЕМА НАЛОГООБЛОЖЕНИЯ В ВИДЕ ЕДИНОГО НАЛОГА</w:t>
      </w:r>
    </w:p>
    <w:p w:rsidR="00743B23" w:rsidRPr="008B0D4E" w:rsidRDefault="00743B23" w:rsidP="008B0D4E">
      <w:pPr>
        <w:pStyle w:val="ConsPlusTitle"/>
        <w:ind w:left="708"/>
        <w:jc w:val="center"/>
      </w:pPr>
      <w:r w:rsidRPr="008B0D4E">
        <w:t>НА ВМЕНЕННЫЙ ДОХОД ДЛЯ ОТДЕЛЬНЫХ ВИДОВ ДЕЯТЕЛЬНОСТИ</w:t>
      </w:r>
    </w:p>
    <w:p w:rsidR="00743B23" w:rsidRPr="008B0D4E" w:rsidRDefault="00743B23" w:rsidP="008B0D4E">
      <w:pPr>
        <w:pStyle w:val="ConsPlusTitle"/>
        <w:ind w:left="708"/>
        <w:jc w:val="center"/>
      </w:pPr>
      <w:r w:rsidRPr="008B0D4E">
        <w:t>НА ТЕРРИТОРИИ НОВОСЕЛИЦКОГО МУНИЦИПАЛЬНОГО РАЙОНА</w:t>
      </w:r>
    </w:p>
    <w:p w:rsidR="00743B23" w:rsidRPr="008B0D4E" w:rsidRDefault="00743B23" w:rsidP="008B0D4E">
      <w:pPr>
        <w:pStyle w:val="ConsPlusTitle"/>
        <w:ind w:left="708"/>
        <w:jc w:val="center"/>
      </w:pPr>
      <w:r w:rsidRPr="008B0D4E">
        <w:t>СТАВРОПОЛЬСКОГО КРАЯ</w:t>
      </w:r>
    </w:p>
    <w:p w:rsidR="00743B23" w:rsidRPr="008B0D4E" w:rsidRDefault="00743B23" w:rsidP="008B0D4E">
      <w:pPr>
        <w:pStyle w:val="ConsPlusNormal"/>
        <w:ind w:left="708"/>
        <w:jc w:val="both"/>
      </w:pPr>
    </w:p>
    <w:p w:rsidR="00743B23" w:rsidRPr="008B0D4E" w:rsidRDefault="00743B23" w:rsidP="008B0D4E">
      <w:pPr>
        <w:pStyle w:val="ConsPlusNormal"/>
        <w:ind w:left="708" w:firstLine="540"/>
        <w:jc w:val="both"/>
      </w:pPr>
      <w:r w:rsidRPr="008B0D4E">
        <w:t>Система налогообложения в виде единого налога на вмененный доход для отдельных видов деятельности применяется на территории Новоселицкого муниципального района Ставропольского края в отношении следующих видов предпринимательской деятельности: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1) оказания бытовых услуг;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2) оказания ветеринарных услуг;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3) оказания услуг по ремонту, техническому обслуживанию и мойке автомототранспортных средств;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10) распространения наружной рекламы с использованием рекламных конструкций;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11) размещения рекламы с использованием внешних и внутренних поверхностей транспортных средств;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 xml:space="preserve"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</w:t>
      </w:r>
      <w:r w:rsidRPr="008B0D4E">
        <w:lastRenderedPageBreak/>
        <w:t>общую площадь помещений для временного размещения и проживания не более 500 квадратных метров;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743B23" w:rsidRPr="008B0D4E" w:rsidRDefault="00743B23" w:rsidP="008B0D4E">
      <w:pPr>
        <w:pStyle w:val="ConsPlusNormal"/>
        <w:spacing w:before="220"/>
        <w:ind w:left="708" w:firstLine="540"/>
        <w:jc w:val="both"/>
      </w:pPr>
      <w:r w:rsidRPr="008B0D4E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743B23" w:rsidRPr="008B0D4E" w:rsidRDefault="00743B23" w:rsidP="008B0D4E">
      <w:pPr>
        <w:pStyle w:val="ConsPlusNormal"/>
        <w:ind w:left="708"/>
        <w:jc w:val="both"/>
      </w:pPr>
    </w:p>
    <w:p w:rsidR="00743B23" w:rsidRPr="008B0D4E" w:rsidRDefault="00743B23" w:rsidP="008B0D4E">
      <w:pPr>
        <w:pStyle w:val="ConsPlusNormal"/>
        <w:ind w:left="708"/>
        <w:jc w:val="both"/>
      </w:pPr>
    </w:p>
    <w:p w:rsidR="00743B23" w:rsidRPr="008B0D4E" w:rsidRDefault="00743B23" w:rsidP="008B0D4E">
      <w:pPr>
        <w:pStyle w:val="ConsPlusNormal"/>
        <w:ind w:left="708"/>
        <w:jc w:val="both"/>
      </w:pPr>
    </w:p>
    <w:p w:rsidR="00743B23" w:rsidRPr="008B0D4E" w:rsidRDefault="00743B23" w:rsidP="008B0D4E">
      <w:pPr>
        <w:pStyle w:val="ConsPlusNormal"/>
        <w:ind w:left="708"/>
        <w:jc w:val="both"/>
      </w:pPr>
    </w:p>
    <w:p w:rsidR="00743B23" w:rsidRPr="008B0D4E" w:rsidRDefault="00743B23" w:rsidP="008B0D4E">
      <w:pPr>
        <w:pStyle w:val="ConsPlusNormal"/>
        <w:ind w:left="708"/>
        <w:jc w:val="both"/>
      </w:pPr>
    </w:p>
    <w:p w:rsidR="00743B23" w:rsidRPr="008B0D4E" w:rsidRDefault="00743B23" w:rsidP="008B0D4E">
      <w:pPr>
        <w:pStyle w:val="ConsPlusNormal"/>
        <w:ind w:left="708"/>
        <w:jc w:val="right"/>
        <w:outlineLvl w:val="0"/>
      </w:pPr>
      <w:r w:rsidRPr="008B0D4E">
        <w:t>Приложение 2</w:t>
      </w:r>
    </w:p>
    <w:p w:rsidR="00743B23" w:rsidRPr="008B0D4E" w:rsidRDefault="00743B23" w:rsidP="008B0D4E">
      <w:pPr>
        <w:pStyle w:val="ConsPlusNormal"/>
        <w:ind w:left="708"/>
        <w:jc w:val="right"/>
      </w:pPr>
      <w:r w:rsidRPr="008B0D4E">
        <w:t>к решению</w:t>
      </w:r>
    </w:p>
    <w:p w:rsidR="00743B23" w:rsidRPr="008B0D4E" w:rsidRDefault="00743B23" w:rsidP="008B0D4E">
      <w:pPr>
        <w:pStyle w:val="ConsPlusNormal"/>
        <w:ind w:left="708"/>
        <w:jc w:val="right"/>
      </w:pPr>
      <w:r w:rsidRPr="008B0D4E">
        <w:t>совета Новоселицкого</w:t>
      </w:r>
    </w:p>
    <w:p w:rsidR="00743B23" w:rsidRPr="008B0D4E" w:rsidRDefault="00743B23" w:rsidP="008B0D4E">
      <w:pPr>
        <w:pStyle w:val="ConsPlusNormal"/>
        <w:ind w:left="708"/>
        <w:jc w:val="right"/>
      </w:pPr>
      <w:r w:rsidRPr="008B0D4E">
        <w:t>муниципального района</w:t>
      </w:r>
    </w:p>
    <w:p w:rsidR="00743B23" w:rsidRPr="008B0D4E" w:rsidRDefault="00743B23" w:rsidP="008B0D4E">
      <w:pPr>
        <w:pStyle w:val="ConsPlusNormal"/>
        <w:ind w:left="708"/>
        <w:jc w:val="right"/>
      </w:pPr>
      <w:r w:rsidRPr="008B0D4E">
        <w:t>Ставропольского края</w:t>
      </w:r>
    </w:p>
    <w:p w:rsidR="00743B23" w:rsidRPr="008B0D4E" w:rsidRDefault="00743B23" w:rsidP="008B0D4E">
      <w:pPr>
        <w:pStyle w:val="ConsPlusNormal"/>
        <w:ind w:left="708"/>
        <w:jc w:val="right"/>
      </w:pPr>
      <w:r w:rsidRPr="008B0D4E">
        <w:t>от 21.11.2019 N 187</w:t>
      </w:r>
    </w:p>
    <w:p w:rsidR="00743B23" w:rsidRPr="008B0D4E" w:rsidRDefault="00743B23" w:rsidP="008B0D4E">
      <w:pPr>
        <w:pStyle w:val="ConsPlusNormal"/>
        <w:ind w:left="708"/>
        <w:jc w:val="both"/>
      </w:pPr>
    </w:p>
    <w:p w:rsidR="00743B23" w:rsidRPr="008B0D4E" w:rsidRDefault="00743B23" w:rsidP="008B0D4E">
      <w:pPr>
        <w:pStyle w:val="ConsPlusTitle"/>
        <w:ind w:left="708"/>
        <w:jc w:val="center"/>
      </w:pPr>
      <w:bookmarkStart w:id="2" w:name="P79"/>
      <w:bookmarkEnd w:id="2"/>
      <w:r w:rsidRPr="008B0D4E">
        <w:t>ЗНАЧЕНИЕ</w:t>
      </w:r>
    </w:p>
    <w:p w:rsidR="00743B23" w:rsidRPr="008B0D4E" w:rsidRDefault="00743B23" w:rsidP="008B0D4E">
      <w:pPr>
        <w:pStyle w:val="ConsPlusTitle"/>
        <w:ind w:left="708"/>
        <w:jc w:val="center"/>
      </w:pPr>
      <w:r w:rsidRPr="008B0D4E">
        <w:t>КОРРЕКТИРУЮЩЕГО КОЭФФИЦИЕНТА БАЗОВОЙ ДОХОДНОСТИ К</w:t>
      </w:r>
      <w:proofErr w:type="gramStart"/>
      <w:r w:rsidRPr="008B0D4E">
        <w:t>2</w:t>
      </w:r>
      <w:proofErr w:type="gramEnd"/>
    </w:p>
    <w:p w:rsidR="00743B23" w:rsidRPr="008B0D4E" w:rsidRDefault="00743B23" w:rsidP="008B0D4E">
      <w:pPr>
        <w:pStyle w:val="ConsPlusNormal"/>
        <w:ind w:left="708"/>
        <w:jc w:val="both"/>
      </w:pPr>
    </w:p>
    <w:tbl>
      <w:tblPr>
        <w:tblW w:w="907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1134"/>
        <w:gridCol w:w="1134"/>
        <w:gridCol w:w="1134"/>
      </w:tblGrid>
      <w:tr w:rsidR="008B0D4E" w:rsidRPr="008B0D4E" w:rsidTr="008B0D4E">
        <w:tc>
          <w:tcPr>
            <w:tcW w:w="567" w:type="dxa"/>
            <w:vMerge w:val="restart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 xml:space="preserve">N </w:t>
            </w:r>
            <w:proofErr w:type="gramStart"/>
            <w:r w:rsidRPr="008B0D4E">
              <w:t>п</w:t>
            </w:r>
            <w:proofErr w:type="gramEnd"/>
            <w:r w:rsidRPr="008B0D4E">
              <w:t>/п</w:t>
            </w:r>
          </w:p>
        </w:tc>
        <w:tc>
          <w:tcPr>
            <w:tcW w:w="2835" w:type="dxa"/>
            <w:vMerge w:val="restart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Вид предпринимательской деятельности</w:t>
            </w:r>
          </w:p>
        </w:tc>
        <w:tc>
          <w:tcPr>
            <w:tcW w:w="4536" w:type="dxa"/>
            <w:gridSpan w:val="4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Тип населенного пункта</w:t>
            </w:r>
          </w:p>
        </w:tc>
        <w:tc>
          <w:tcPr>
            <w:tcW w:w="1134" w:type="dxa"/>
            <w:vMerge w:val="restart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Вне границ населенного пункта</w:t>
            </w:r>
          </w:p>
        </w:tc>
      </w:tr>
      <w:tr w:rsidR="008B0D4E" w:rsidRPr="008B0D4E" w:rsidTr="008B0D4E">
        <w:tc>
          <w:tcPr>
            <w:tcW w:w="567" w:type="dxa"/>
            <w:vMerge/>
          </w:tcPr>
          <w:p w:rsidR="00743B23" w:rsidRPr="008B0D4E" w:rsidRDefault="00743B23"/>
        </w:tc>
        <w:tc>
          <w:tcPr>
            <w:tcW w:w="2835" w:type="dxa"/>
            <w:vMerge/>
          </w:tcPr>
          <w:p w:rsidR="00743B23" w:rsidRPr="008B0D4E" w:rsidRDefault="00743B23"/>
        </w:tc>
        <w:tc>
          <w:tcPr>
            <w:tcW w:w="1134" w:type="dxa"/>
            <w:vMerge w:val="restart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Районный центр</w:t>
            </w:r>
          </w:p>
        </w:tc>
        <w:tc>
          <w:tcPr>
            <w:tcW w:w="3402" w:type="dxa"/>
            <w:gridSpan w:val="3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Населенные пункты с численностью населения (тыс. чел.)</w:t>
            </w:r>
          </w:p>
        </w:tc>
        <w:tc>
          <w:tcPr>
            <w:tcW w:w="1134" w:type="dxa"/>
            <w:vMerge/>
          </w:tcPr>
          <w:p w:rsidR="00743B23" w:rsidRPr="008B0D4E" w:rsidRDefault="00743B23"/>
        </w:tc>
      </w:tr>
      <w:tr w:rsidR="008B0D4E" w:rsidRPr="008B0D4E" w:rsidTr="008B0D4E">
        <w:tc>
          <w:tcPr>
            <w:tcW w:w="567" w:type="dxa"/>
            <w:vMerge/>
          </w:tcPr>
          <w:p w:rsidR="00743B23" w:rsidRPr="008B0D4E" w:rsidRDefault="00743B23"/>
        </w:tc>
        <w:tc>
          <w:tcPr>
            <w:tcW w:w="2835" w:type="dxa"/>
            <w:vMerge/>
          </w:tcPr>
          <w:p w:rsidR="00743B23" w:rsidRPr="008B0D4E" w:rsidRDefault="00743B23"/>
        </w:tc>
        <w:tc>
          <w:tcPr>
            <w:tcW w:w="1134" w:type="dxa"/>
            <w:vMerge/>
          </w:tcPr>
          <w:p w:rsidR="00743B23" w:rsidRPr="008B0D4E" w:rsidRDefault="00743B23"/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от 10 до 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от 5 до 2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менее 2</w:t>
            </w:r>
          </w:p>
        </w:tc>
        <w:tc>
          <w:tcPr>
            <w:tcW w:w="1134" w:type="dxa"/>
            <w:vMerge/>
          </w:tcPr>
          <w:p w:rsidR="00743B23" w:rsidRPr="008B0D4E" w:rsidRDefault="00743B23"/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2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3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6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7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proofErr w:type="gramStart"/>
            <w:r w:rsidRPr="008B0D4E">
              <w:t>Оказание бытовых услуг по определенным Правительством Российской Федерации кодам видов деятельности в соответствии с Общероссийским классификатором видов экономической деятельности и кодам услуг в соответствии с Общероссийским классификатором продукции по видам экономической деятельности</w:t>
            </w:r>
            <w:proofErr w:type="gramEnd"/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1.1.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 xml:space="preserve">Оказание бытовых услуг по </w:t>
            </w:r>
            <w:r w:rsidRPr="008B0D4E">
              <w:lastRenderedPageBreak/>
              <w:t>иным кодам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lastRenderedPageBreak/>
              <w:t>0,269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0,175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0,171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0,158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0,632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lastRenderedPageBreak/>
              <w:t>1.2.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Оказание бытовых услуг по кодам 41.20, 41.20.30, 41.20.40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0,378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0,261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0,255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0,235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0,938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2.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Оказание ветеринарных услуг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0,459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0,294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0,175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0,165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1,000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3.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0,229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0,178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0,175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0,165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0,538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4.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0,246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0,178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0,175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0,165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0,452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5.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Оказание автотранспортных услуг по перевозке грузов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5.1.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- до 1,5 тонн (включительно)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0,932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0,932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0,932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0,932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0,932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5.2.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- от 1,5 до 5 тонн (включительно)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1,000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1,000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1,000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1,000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1,000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5.3.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- свыше 5 тонн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1,000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1,000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1,000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1,000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1,000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6.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Оказание автотранспортных услуг по перевозке пассажиров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</w:pP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6.1.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услуги по перевозке пассажиров с использованием транспортных средств, имеющих до 4 посадочных мест (включительно)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0,904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0,556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0,336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0,324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1,000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6.2.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услуги по перевозке пассажиров с использованием транспортных средств, имеющих свыше 4-х посадочных мест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0,833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0,512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0,309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0,299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0,407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lastRenderedPageBreak/>
              <w:t>7.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0,390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0,245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0,164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0,158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0,910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8.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0,410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0,261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0,164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0,158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0,957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9.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0,390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0,246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0,164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0,158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0,910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10.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Развозная и разносная розничная торговля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0,436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0,277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0,175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0,165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0,971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11.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0,280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0,177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0,164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0,158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0,656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12.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0,297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0,190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0,175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0,165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0,697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13.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0,161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0,103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0,058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0,053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0,292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lastRenderedPageBreak/>
              <w:t>14.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0,216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0,134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0,073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0,069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0,324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15.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Распространение наружной рекламы с использованием электронных табло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0,240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0,164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0,088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0,082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0,358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16.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0,186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0,119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0,071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0,067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0,338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17.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Оказание услуг по временному размещению и проживанию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0,053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0,038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0,034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0,031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0,123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18.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0,031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0,019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0,018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0,016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0,088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19.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0,021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0,014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0,012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0,012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0,053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20.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 xml:space="preserve">Оказание услуг по передаче </w:t>
            </w:r>
            <w:r w:rsidRPr="008B0D4E">
              <w:lastRenderedPageBreak/>
              <w:t>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lastRenderedPageBreak/>
              <w:t>0,255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0,137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0,130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0,127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0,728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lastRenderedPageBreak/>
              <w:t>21.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0,127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0,068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0,065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0,063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0,364</w:t>
            </w:r>
          </w:p>
        </w:tc>
      </w:tr>
      <w:tr w:rsidR="008B0D4E" w:rsidRPr="008B0D4E" w:rsidTr="008B0D4E">
        <w:tc>
          <w:tcPr>
            <w:tcW w:w="567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22.</w:t>
            </w:r>
          </w:p>
        </w:tc>
        <w:tc>
          <w:tcPr>
            <w:tcW w:w="2835" w:type="dxa"/>
          </w:tcPr>
          <w:p w:rsidR="00743B23" w:rsidRPr="008B0D4E" w:rsidRDefault="00743B23">
            <w:pPr>
              <w:pStyle w:val="ConsPlusNormal"/>
            </w:pPr>
            <w:r w:rsidRPr="008B0D4E">
              <w:t>Реализация товаров с использованием торговых автоматов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0,410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0,261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0,164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0,158</w:t>
            </w:r>
          </w:p>
        </w:tc>
        <w:tc>
          <w:tcPr>
            <w:tcW w:w="1134" w:type="dxa"/>
          </w:tcPr>
          <w:p w:rsidR="00743B23" w:rsidRPr="008B0D4E" w:rsidRDefault="00743B23">
            <w:pPr>
              <w:pStyle w:val="ConsPlusNormal"/>
              <w:jc w:val="center"/>
            </w:pPr>
            <w:r w:rsidRPr="008B0D4E">
              <w:t>0,957</w:t>
            </w:r>
          </w:p>
        </w:tc>
      </w:tr>
    </w:tbl>
    <w:p w:rsidR="00743B23" w:rsidRPr="008B0D4E" w:rsidRDefault="00743B23" w:rsidP="008B0D4E">
      <w:pPr>
        <w:pStyle w:val="ConsPlusNormal"/>
        <w:ind w:left="708"/>
        <w:jc w:val="both"/>
      </w:pPr>
    </w:p>
    <w:p w:rsidR="00743B23" w:rsidRPr="008B0D4E" w:rsidRDefault="00743B23" w:rsidP="008B0D4E">
      <w:pPr>
        <w:pStyle w:val="ConsPlusNormal"/>
        <w:ind w:left="708"/>
        <w:jc w:val="both"/>
      </w:pPr>
    </w:p>
    <w:p w:rsidR="00743B23" w:rsidRPr="008B0D4E" w:rsidRDefault="00743B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0C2" w:rsidRPr="008B0D4E" w:rsidRDefault="00C820C2"/>
    <w:sectPr w:rsidR="00C820C2" w:rsidRPr="008B0D4E" w:rsidSect="0083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23"/>
    <w:rsid w:val="005B71AD"/>
    <w:rsid w:val="00713A6A"/>
    <w:rsid w:val="00743B23"/>
    <w:rsid w:val="008B0D4E"/>
    <w:rsid w:val="00C8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B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B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Inet</cp:lastModifiedBy>
  <cp:revision>2</cp:revision>
  <dcterms:created xsi:type="dcterms:W3CDTF">2020-01-22T08:28:00Z</dcterms:created>
  <dcterms:modified xsi:type="dcterms:W3CDTF">2020-01-22T08:28:00Z</dcterms:modified>
</cp:coreProperties>
</file>