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25" w:rsidRDefault="00ED1125" w:rsidP="00ED112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D1125">
        <w:rPr>
          <w:rFonts w:eastAsia="Calibri"/>
          <w:b/>
          <w:sz w:val="28"/>
          <w:szCs w:val="28"/>
          <w:lang w:eastAsia="en-US"/>
        </w:rPr>
        <w:t>Изменение перечня социальных налоговых вычетов и порядка их предоставления в 2022 году</w:t>
      </w:r>
    </w:p>
    <w:p w:rsidR="006A2C52" w:rsidRDefault="006A2C52" w:rsidP="003E70B5">
      <w:pPr>
        <w:spacing w:after="1" w:line="280" w:lineRule="atLeast"/>
        <w:ind w:firstLine="708"/>
        <w:jc w:val="both"/>
        <w:rPr>
          <w:sz w:val="28"/>
        </w:rPr>
      </w:pPr>
    </w:p>
    <w:p w:rsidR="006034C2" w:rsidRDefault="003E70B5" w:rsidP="003E70B5">
      <w:pPr>
        <w:spacing w:after="1" w:line="280" w:lineRule="atLeast"/>
        <w:ind w:firstLine="708"/>
        <w:jc w:val="both"/>
        <w:rPr>
          <w:sz w:val="28"/>
        </w:rPr>
      </w:pPr>
      <w:r>
        <w:rPr>
          <w:sz w:val="28"/>
        </w:rPr>
        <w:t xml:space="preserve">Налоговым кодексом Российской Федерации (далее – НК РФ) </w:t>
      </w:r>
      <w:r w:rsidR="00D94AE6">
        <w:rPr>
          <w:sz w:val="28"/>
        </w:rPr>
        <w:t xml:space="preserve">предусмотрены несколько категорий налоговых вычетов по налогу на доходы физических лиц (НДФЛ). </w:t>
      </w:r>
      <w:proofErr w:type="gramStart"/>
      <w:r w:rsidR="00D94AE6">
        <w:rPr>
          <w:sz w:val="28"/>
        </w:rPr>
        <w:t>Фактически налоговый вычет представляет собой уменьшение исчисленного плательщику налога на сумму понесенных на определенные</w:t>
      </w:r>
      <w:r>
        <w:rPr>
          <w:sz w:val="28"/>
        </w:rPr>
        <w:t xml:space="preserve"> </w:t>
      </w:r>
      <w:r w:rsidR="009341D7">
        <w:rPr>
          <w:sz w:val="28"/>
        </w:rPr>
        <w:t xml:space="preserve">НК РФ </w:t>
      </w:r>
      <w:r w:rsidR="00D94AE6">
        <w:rPr>
          <w:sz w:val="28"/>
        </w:rPr>
        <w:t>цел</w:t>
      </w:r>
      <w:r w:rsidR="009341D7">
        <w:rPr>
          <w:sz w:val="28"/>
        </w:rPr>
        <w:t>евые</w:t>
      </w:r>
      <w:r w:rsidR="00D94AE6">
        <w:rPr>
          <w:sz w:val="28"/>
        </w:rPr>
        <w:t xml:space="preserve"> расход</w:t>
      </w:r>
      <w:r w:rsidR="009341D7">
        <w:rPr>
          <w:sz w:val="28"/>
        </w:rPr>
        <w:t>ы</w:t>
      </w:r>
      <w:r w:rsidR="00D94AE6">
        <w:rPr>
          <w:sz w:val="28"/>
        </w:rPr>
        <w:t xml:space="preserve">.  </w:t>
      </w:r>
      <w:proofErr w:type="gramEnd"/>
    </w:p>
    <w:p w:rsidR="00D04BB2" w:rsidRDefault="006034C2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          В 2021 году жителям края по декларациям, представленным ими с целью получения вычетов, было возвращено 3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954 млн рублей.</w:t>
      </w:r>
      <w:r w:rsidR="00DC4049">
        <w:rPr>
          <w:sz w:val="28"/>
        </w:rPr>
        <w:t xml:space="preserve"> И это без учета вычетов, предоставленных налоговыми агентами, которые в отчетность не входят. </w:t>
      </w:r>
    </w:p>
    <w:p w:rsidR="006034C2" w:rsidRDefault="00D04BB2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         </w:t>
      </w:r>
      <w:r w:rsidR="006034C2">
        <w:rPr>
          <w:sz w:val="28"/>
        </w:rPr>
        <w:t xml:space="preserve"> </w:t>
      </w:r>
      <w:r>
        <w:rPr>
          <w:sz w:val="28"/>
        </w:rPr>
        <w:t>Большая часть традиционно приходится на имущественные вычеты в связи с приобретением жилья (2</w:t>
      </w:r>
      <w:r w:rsidR="00DC4049">
        <w:rPr>
          <w:sz w:val="28"/>
        </w:rPr>
        <w:t>,1</w:t>
      </w:r>
      <w:r>
        <w:rPr>
          <w:sz w:val="28"/>
        </w:rPr>
        <w:t xml:space="preserve">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</w:t>
      </w:r>
      <w:r w:rsidR="00B669FA">
        <w:rPr>
          <w:sz w:val="28"/>
        </w:rPr>
        <w:t>лей</w:t>
      </w:r>
      <w:r>
        <w:rPr>
          <w:sz w:val="28"/>
        </w:rPr>
        <w:t>).</w:t>
      </w:r>
    </w:p>
    <w:p w:rsidR="00D04BB2" w:rsidRDefault="00D04BB2">
      <w:pPr>
        <w:spacing w:after="1" w:line="280" w:lineRule="atLeast"/>
        <w:jc w:val="both"/>
        <w:rPr>
          <w:sz w:val="28"/>
        </w:rPr>
      </w:pPr>
    </w:p>
    <w:p w:rsidR="00282374" w:rsidRDefault="00D04BB2">
      <w:pPr>
        <w:spacing w:after="1" w:line="280" w:lineRule="atLeast"/>
        <w:jc w:val="both"/>
      </w:pPr>
      <w:r>
        <w:rPr>
          <w:sz w:val="28"/>
        </w:rPr>
        <w:t xml:space="preserve">          Сегодня говорим о самой разноплановой и значительной по количеству входящих в нее наименований</w:t>
      </w:r>
      <w:r w:rsidR="00C132A5">
        <w:rPr>
          <w:sz w:val="28"/>
        </w:rPr>
        <w:t xml:space="preserve"> </w:t>
      </w:r>
      <w:r w:rsidR="00282374">
        <w:rPr>
          <w:sz w:val="28"/>
        </w:rPr>
        <w:t>групп</w:t>
      </w:r>
      <w:r>
        <w:rPr>
          <w:sz w:val="28"/>
        </w:rPr>
        <w:t>е</w:t>
      </w:r>
      <w:r w:rsidR="00282374">
        <w:rPr>
          <w:sz w:val="28"/>
        </w:rPr>
        <w:t xml:space="preserve"> налоговых вычетов</w:t>
      </w:r>
      <w:r>
        <w:rPr>
          <w:sz w:val="28"/>
        </w:rPr>
        <w:t>, которая  определена в ст.</w:t>
      </w:r>
      <w:r w:rsidR="00B669FA">
        <w:rPr>
          <w:sz w:val="28"/>
        </w:rPr>
        <w:t xml:space="preserve"> </w:t>
      </w:r>
      <w:r>
        <w:rPr>
          <w:sz w:val="28"/>
        </w:rPr>
        <w:t xml:space="preserve">119 </w:t>
      </w:r>
      <w:r w:rsidR="003E70B5">
        <w:rPr>
          <w:sz w:val="28"/>
        </w:rPr>
        <w:t>НК РФ</w:t>
      </w:r>
      <w:r>
        <w:rPr>
          <w:sz w:val="28"/>
        </w:rPr>
        <w:t>.</w:t>
      </w:r>
      <w:r w:rsidR="00282374">
        <w:rPr>
          <w:sz w:val="28"/>
        </w:rPr>
        <w:t xml:space="preserve"> </w:t>
      </w:r>
      <w:r>
        <w:rPr>
          <w:sz w:val="28"/>
        </w:rPr>
        <w:t>Э</w:t>
      </w:r>
      <w:r w:rsidR="00282374">
        <w:rPr>
          <w:sz w:val="28"/>
        </w:rPr>
        <w:t xml:space="preserve">то </w:t>
      </w:r>
      <w:r w:rsidR="00D94AE6">
        <w:rPr>
          <w:sz w:val="28"/>
        </w:rPr>
        <w:t>с</w:t>
      </w:r>
      <w:r w:rsidR="00141B7D">
        <w:rPr>
          <w:sz w:val="28"/>
        </w:rPr>
        <w:t>оциальные налоговые вычеты</w:t>
      </w:r>
      <w:r w:rsidR="00282374">
        <w:rPr>
          <w:sz w:val="28"/>
        </w:rPr>
        <w:t xml:space="preserve">, которые </w:t>
      </w:r>
      <w:r w:rsidR="00141B7D">
        <w:rPr>
          <w:sz w:val="28"/>
        </w:rPr>
        <w:t xml:space="preserve">предоставляются в  случаях, когда </w:t>
      </w:r>
      <w:r w:rsidR="00D94AE6">
        <w:rPr>
          <w:sz w:val="28"/>
        </w:rPr>
        <w:t>гражданин  несет</w:t>
      </w:r>
      <w:r w:rsidR="00141B7D">
        <w:rPr>
          <w:sz w:val="28"/>
        </w:rPr>
        <w:t xml:space="preserve"> определенные социальные расходы. </w:t>
      </w:r>
      <w:r>
        <w:rPr>
          <w:sz w:val="28"/>
        </w:rPr>
        <w:t xml:space="preserve">Здесь результаты работы налоговых органов края за 2021 год характеризуются следующими показателями. </w:t>
      </w:r>
      <w:r w:rsidR="00DC4049">
        <w:rPr>
          <w:sz w:val="28"/>
        </w:rPr>
        <w:t xml:space="preserve">Право на вычет реализовали при подаче декларации более 33 тыс. жителей края на сумму более </w:t>
      </w:r>
      <w:r>
        <w:rPr>
          <w:sz w:val="28"/>
        </w:rPr>
        <w:t xml:space="preserve"> 1,7 </w:t>
      </w:r>
      <w:proofErr w:type="gramStart"/>
      <w:r>
        <w:rPr>
          <w:sz w:val="28"/>
        </w:rPr>
        <w:t>млрд</w:t>
      </w:r>
      <w:proofErr w:type="gramEnd"/>
      <w:r w:rsidR="00DC4049">
        <w:rPr>
          <w:sz w:val="28"/>
        </w:rPr>
        <w:t xml:space="preserve"> </w:t>
      </w:r>
      <w:r>
        <w:rPr>
          <w:sz w:val="28"/>
        </w:rPr>
        <w:t>руб</w:t>
      </w:r>
      <w:r w:rsidR="00DC4049">
        <w:rPr>
          <w:sz w:val="28"/>
        </w:rPr>
        <w:t>лей.</w:t>
      </w:r>
    </w:p>
    <w:p w:rsidR="00282374" w:rsidRPr="00136331" w:rsidRDefault="00282374" w:rsidP="0028237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Социальные</w:t>
      </w:r>
      <w:r>
        <w:rPr>
          <w:rFonts w:eastAsia="Calibri"/>
          <w:sz w:val="28"/>
          <w:szCs w:val="28"/>
          <w:lang w:eastAsia="en-US"/>
        </w:rPr>
        <w:t xml:space="preserve"> налоговые</w:t>
      </w:r>
      <w:r w:rsidRPr="00136331">
        <w:rPr>
          <w:rFonts w:eastAsia="Calibri"/>
          <w:sz w:val="28"/>
          <w:szCs w:val="28"/>
          <w:lang w:eastAsia="en-US"/>
        </w:rPr>
        <w:t xml:space="preserve"> вычеты предоставляются, в частности, по следующим расходам (</w:t>
      </w:r>
      <w:r w:rsidRPr="00BB0298">
        <w:rPr>
          <w:rFonts w:eastAsia="Calibri"/>
          <w:sz w:val="28"/>
          <w:szCs w:val="28"/>
          <w:lang w:eastAsia="en-US"/>
        </w:rPr>
        <w:t>п. 1 ст. 219</w:t>
      </w:r>
      <w:r w:rsidRPr="00136331">
        <w:rPr>
          <w:rFonts w:eastAsia="Calibri"/>
          <w:sz w:val="28"/>
          <w:szCs w:val="28"/>
          <w:lang w:eastAsia="en-US"/>
        </w:rPr>
        <w:t xml:space="preserve"> НК РФ):</w:t>
      </w:r>
    </w:p>
    <w:p w:rsidR="00282374" w:rsidRPr="00136331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благотворительные цели и пожертвования (по общему правилу не более 25</w:t>
      </w:r>
      <w:r w:rsidR="00B669FA">
        <w:rPr>
          <w:rFonts w:eastAsia="Calibri"/>
          <w:sz w:val="28"/>
          <w:szCs w:val="28"/>
          <w:lang w:eastAsia="en-US"/>
        </w:rPr>
        <w:t xml:space="preserve"> </w:t>
      </w:r>
      <w:r w:rsidRPr="00136331">
        <w:rPr>
          <w:rFonts w:eastAsia="Calibri"/>
          <w:sz w:val="28"/>
          <w:szCs w:val="28"/>
          <w:lang w:eastAsia="en-US"/>
        </w:rPr>
        <w:t>% от вашего налогооблагаемого дохода за год);</w:t>
      </w:r>
    </w:p>
    <w:p w:rsidR="00282374" w:rsidRPr="00136331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свое обучение, а также обучение своих детей</w:t>
      </w:r>
      <w:r>
        <w:rPr>
          <w:rFonts w:eastAsia="Calibri"/>
          <w:sz w:val="28"/>
          <w:szCs w:val="28"/>
          <w:lang w:eastAsia="en-US"/>
        </w:rPr>
        <w:t xml:space="preserve"> в возрасте до 24-х лет</w:t>
      </w:r>
      <w:r w:rsidRPr="00136331">
        <w:rPr>
          <w:rFonts w:eastAsia="Calibri"/>
          <w:sz w:val="28"/>
          <w:szCs w:val="28"/>
          <w:lang w:eastAsia="en-US"/>
        </w:rPr>
        <w:t>, подопечных</w:t>
      </w:r>
      <w:r>
        <w:rPr>
          <w:rFonts w:eastAsia="Calibri"/>
          <w:sz w:val="28"/>
          <w:szCs w:val="28"/>
          <w:lang w:eastAsia="en-US"/>
        </w:rPr>
        <w:t xml:space="preserve"> в возрасте до 18 лет</w:t>
      </w:r>
      <w:r w:rsidRPr="00136331">
        <w:rPr>
          <w:rFonts w:eastAsia="Calibri"/>
          <w:sz w:val="28"/>
          <w:szCs w:val="28"/>
          <w:lang w:eastAsia="en-US"/>
        </w:rPr>
        <w:t>, братьев и сестер</w:t>
      </w:r>
      <w:r>
        <w:rPr>
          <w:rFonts w:eastAsia="Calibri"/>
          <w:sz w:val="28"/>
          <w:szCs w:val="28"/>
          <w:lang w:eastAsia="en-US"/>
        </w:rPr>
        <w:t xml:space="preserve"> в возрасте до 24-х лет по очной форме обучения</w:t>
      </w:r>
      <w:r w:rsidRPr="00136331">
        <w:rPr>
          <w:rFonts w:eastAsia="Calibri"/>
          <w:sz w:val="28"/>
          <w:szCs w:val="28"/>
          <w:lang w:eastAsia="en-US"/>
        </w:rPr>
        <w:t>;</w:t>
      </w:r>
    </w:p>
    <w:p w:rsidR="00282374" w:rsidRPr="00136331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свое лечение, а также лечение супруга, родителей, детей и подопечных</w:t>
      </w:r>
      <w:r>
        <w:rPr>
          <w:rFonts w:eastAsia="Calibri"/>
          <w:sz w:val="28"/>
          <w:szCs w:val="28"/>
          <w:lang w:eastAsia="en-US"/>
        </w:rPr>
        <w:t xml:space="preserve"> в возрасте до 18 лет, а также на</w:t>
      </w:r>
      <w:r w:rsidRPr="00136331">
        <w:rPr>
          <w:rFonts w:eastAsia="Calibri"/>
          <w:sz w:val="28"/>
          <w:szCs w:val="28"/>
          <w:lang w:eastAsia="en-US"/>
        </w:rPr>
        <w:t xml:space="preserve"> лекарственны</w:t>
      </w:r>
      <w:r>
        <w:rPr>
          <w:rFonts w:eastAsia="Calibri"/>
          <w:sz w:val="28"/>
          <w:szCs w:val="28"/>
          <w:lang w:eastAsia="en-US"/>
        </w:rPr>
        <w:t>е</w:t>
      </w:r>
      <w:r w:rsidRPr="00136331">
        <w:rPr>
          <w:rFonts w:eastAsia="Calibri"/>
          <w:sz w:val="28"/>
          <w:szCs w:val="28"/>
          <w:lang w:eastAsia="en-US"/>
        </w:rPr>
        <w:t xml:space="preserve"> препарат</w:t>
      </w:r>
      <w:r>
        <w:rPr>
          <w:rFonts w:eastAsia="Calibri"/>
          <w:sz w:val="28"/>
          <w:szCs w:val="28"/>
          <w:lang w:eastAsia="en-US"/>
        </w:rPr>
        <w:t>ы</w:t>
      </w:r>
      <w:r w:rsidRPr="00136331">
        <w:rPr>
          <w:rFonts w:eastAsia="Calibri"/>
          <w:sz w:val="28"/>
          <w:szCs w:val="28"/>
          <w:lang w:eastAsia="en-US"/>
        </w:rPr>
        <w:t xml:space="preserve"> для медицинского применения, назначенны</w:t>
      </w:r>
      <w:r>
        <w:rPr>
          <w:rFonts w:eastAsia="Calibri"/>
          <w:sz w:val="28"/>
          <w:szCs w:val="28"/>
          <w:lang w:eastAsia="en-US"/>
        </w:rPr>
        <w:t>е</w:t>
      </w:r>
      <w:r w:rsidRPr="00136331">
        <w:rPr>
          <w:rFonts w:eastAsia="Calibri"/>
          <w:sz w:val="28"/>
          <w:szCs w:val="28"/>
          <w:lang w:eastAsia="en-US"/>
        </w:rPr>
        <w:t xml:space="preserve"> лечащим врачом;</w:t>
      </w:r>
    </w:p>
    <w:p w:rsidR="00282374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негосударственное пенсионное обеспечение и добровольное пенсионное страхование в свою пользу или в пользу членов семьи и близких родственников</w:t>
      </w:r>
      <w:r>
        <w:rPr>
          <w:rFonts w:eastAsia="Calibri"/>
          <w:sz w:val="28"/>
          <w:szCs w:val="28"/>
          <w:lang w:eastAsia="en-US"/>
        </w:rPr>
        <w:t>;</w:t>
      </w:r>
    </w:p>
    <w:p w:rsidR="00282374" w:rsidRPr="00136331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 xml:space="preserve">на уплату дополнительных страховых </w:t>
      </w:r>
      <w:proofErr w:type="gramStart"/>
      <w:r w:rsidRPr="00136331">
        <w:rPr>
          <w:rFonts w:eastAsia="Calibri"/>
          <w:sz w:val="28"/>
          <w:szCs w:val="28"/>
          <w:lang w:eastAsia="en-US"/>
        </w:rPr>
        <w:t>взносов</w:t>
      </w:r>
      <w:proofErr w:type="gramEnd"/>
      <w:r w:rsidRPr="00136331">
        <w:rPr>
          <w:rFonts w:eastAsia="Calibri"/>
          <w:sz w:val="28"/>
          <w:szCs w:val="28"/>
          <w:lang w:eastAsia="en-US"/>
        </w:rPr>
        <w:t xml:space="preserve"> на накопительную пенсию;</w:t>
      </w:r>
    </w:p>
    <w:p w:rsidR="00282374" w:rsidRPr="00136331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добровольное страхование жизни по договорам, заключаемым на срок не менее пяти лет в свою пользу или в пользу супруга, родителей или детей;</w:t>
      </w:r>
    </w:p>
    <w:p w:rsidR="00282374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прохождение незави</w:t>
      </w:r>
      <w:r>
        <w:rPr>
          <w:rFonts w:eastAsia="Calibri"/>
          <w:sz w:val="28"/>
          <w:szCs w:val="28"/>
          <w:lang w:eastAsia="en-US"/>
        </w:rPr>
        <w:t>симой оценки своей квалификации.</w:t>
      </w:r>
    </w:p>
    <w:p w:rsidR="00282374" w:rsidRPr="00136331" w:rsidRDefault="00282374" w:rsidP="00282374">
      <w:pPr>
        <w:tabs>
          <w:tab w:val="left" w:pos="540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Перечень расходов, в отношении которых можно заявить вычет постоянно пополняется. Так, с этого года он дополнен еще одним видом социального вычета:</w:t>
      </w:r>
    </w:p>
    <w:p w:rsidR="00282374" w:rsidRDefault="00282374" w:rsidP="00282374">
      <w:pPr>
        <w:numPr>
          <w:ilvl w:val="0"/>
          <w:numId w:val="5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t>на физкультурно-оздоровительные услуги себе, своим детям и подопечным</w:t>
      </w:r>
      <w:r>
        <w:rPr>
          <w:rFonts w:eastAsia="Calibri"/>
          <w:sz w:val="28"/>
          <w:szCs w:val="28"/>
          <w:lang w:eastAsia="en-US"/>
        </w:rPr>
        <w:t xml:space="preserve"> в возрасте до 18 лет (о нем сегодня поговорим более подробно).</w:t>
      </w:r>
    </w:p>
    <w:p w:rsidR="00282374" w:rsidRPr="00136331" w:rsidRDefault="00282374" w:rsidP="00C132A5">
      <w:pPr>
        <w:tabs>
          <w:tab w:val="left" w:pos="54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282374" w:rsidRDefault="00282374" w:rsidP="0028237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331">
        <w:rPr>
          <w:rFonts w:eastAsia="Calibri"/>
          <w:sz w:val="28"/>
          <w:szCs w:val="28"/>
          <w:lang w:eastAsia="en-US"/>
        </w:rPr>
        <w:lastRenderedPageBreak/>
        <w:t xml:space="preserve">Социальные вычеты предоставляются в размере фактически понесенных </w:t>
      </w:r>
      <w:r>
        <w:rPr>
          <w:rFonts w:eastAsia="Calibri"/>
          <w:sz w:val="28"/>
          <w:szCs w:val="28"/>
          <w:lang w:eastAsia="en-US"/>
        </w:rPr>
        <w:t>плательщиком</w:t>
      </w:r>
      <w:r w:rsidRPr="00136331">
        <w:rPr>
          <w:rFonts w:eastAsia="Calibri"/>
          <w:sz w:val="28"/>
          <w:szCs w:val="28"/>
          <w:lang w:eastAsia="en-US"/>
        </w:rPr>
        <w:t xml:space="preserve"> расходов. Однако общая сумма указанных вычетов (за исключением вычетов в размере расходов на обучение детей и на дорогостоящее лечение) не может превышать 120000 руб. в год. Вычет по расходам на обучение детей не может превышать 50000 руб. в год на каждого обучающегося. По дорогостоящим видам лечения ограничений нет, к вычету принимается полная сумма фактически понесенных расходов</w:t>
      </w:r>
      <w:r>
        <w:rPr>
          <w:rFonts w:eastAsia="Calibri"/>
          <w:sz w:val="28"/>
          <w:szCs w:val="28"/>
          <w:lang w:eastAsia="en-US"/>
        </w:rPr>
        <w:t>.</w:t>
      </w:r>
    </w:p>
    <w:p w:rsidR="00CC0F76" w:rsidRPr="00CC0F76" w:rsidRDefault="00282374" w:rsidP="00CC0F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0F76">
        <w:rPr>
          <w:rFonts w:eastAsiaTheme="minorHAnsi"/>
          <w:sz w:val="28"/>
          <w:szCs w:val="28"/>
          <w:lang w:eastAsia="en-US"/>
        </w:rPr>
        <w:t xml:space="preserve">Социальный налоговый вычет предоставляется при подаче налоговой декларации по форме 3-НДФЛ по окончании налогового периода (календарного года) в налоговый орган по месту жительства с приложением копий подтверждающих документов. Для каждого вида вычета </w:t>
      </w:r>
      <w:r w:rsidR="00421E26" w:rsidRPr="00CC0F76">
        <w:rPr>
          <w:rFonts w:eastAsiaTheme="minorHAnsi"/>
          <w:sz w:val="28"/>
          <w:szCs w:val="28"/>
          <w:lang w:eastAsia="en-US"/>
        </w:rPr>
        <w:t>пакет подтверждающих право на вычет документов различен и зависит от социальной направленности понесенных расходов.</w:t>
      </w:r>
    </w:p>
    <w:p w:rsidR="00702D0B" w:rsidRPr="00CC0F76" w:rsidRDefault="00CC0F76" w:rsidP="00702D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0F76">
        <w:rPr>
          <w:sz w:val="28"/>
          <w:szCs w:val="28"/>
        </w:rPr>
        <w:t xml:space="preserve"> Подать декларацию можно лично или через представителя, через МФЦ, почтовым отправлением с описью вложения или в электронной форме, в том числе через Единый портал </w:t>
      </w:r>
      <w:proofErr w:type="spellStart"/>
      <w:r w:rsidRPr="00CC0F76">
        <w:rPr>
          <w:sz w:val="28"/>
          <w:szCs w:val="28"/>
        </w:rPr>
        <w:t>госуслуг</w:t>
      </w:r>
      <w:proofErr w:type="spellEnd"/>
      <w:r w:rsidRPr="00CC0F76">
        <w:rPr>
          <w:sz w:val="28"/>
          <w:szCs w:val="28"/>
        </w:rPr>
        <w:t xml:space="preserve"> или </w:t>
      </w:r>
      <w:r w:rsidR="001E69A6">
        <w:rPr>
          <w:sz w:val="28"/>
          <w:szCs w:val="28"/>
        </w:rPr>
        <w:t>Л</w:t>
      </w:r>
      <w:r w:rsidRPr="00CC0F76">
        <w:rPr>
          <w:sz w:val="28"/>
          <w:szCs w:val="28"/>
        </w:rPr>
        <w:t>ичный кабинет налогоплательщика.</w:t>
      </w:r>
    </w:p>
    <w:p w:rsidR="00702D0B" w:rsidRPr="00CC0F76" w:rsidRDefault="00702D0B" w:rsidP="00702D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0F76">
        <w:rPr>
          <w:rFonts w:eastAsiaTheme="minorHAnsi"/>
          <w:sz w:val="28"/>
          <w:szCs w:val="28"/>
          <w:lang w:eastAsia="en-US"/>
        </w:rPr>
        <w:t xml:space="preserve"> Перечень документов</w:t>
      </w:r>
      <w:r w:rsidR="001E69A6">
        <w:rPr>
          <w:rFonts w:eastAsiaTheme="minorHAnsi"/>
          <w:sz w:val="28"/>
          <w:szCs w:val="28"/>
          <w:lang w:eastAsia="en-US"/>
        </w:rPr>
        <w:t xml:space="preserve">, </w:t>
      </w:r>
      <w:r w:rsidR="001E69A6" w:rsidRPr="00CC0F76">
        <w:rPr>
          <w:rFonts w:eastAsiaTheme="minorHAnsi"/>
          <w:sz w:val="28"/>
          <w:szCs w:val="28"/>
          <w:lang w:eastAsia="en-US"/>
        </w:rPr>
        <w:t>подтверждающих право на вычет</w:t>
      </w:r>
      <w:r w:rsidR="001E69A6">
        <w:rPr>
          <w:rFonts w:eastAsiaTheme="minorHAnsi"/>
          <w:sz w:val="28"/>
          <w:szCs w:val="28"/>
          <w:lang w:eastAsia="en-US"/>
        </w:rPr>
        <w:t>,</w:t>
      </w:r>
      <w:r w:rsidRPr="00CC0F76">
        <w:rPr>
          <w:rFonts w:eastAsiaTheme="minorHAnsi"/>
          <w:sz w:val="28"/>
          <w:szCs w:val="28"/>
          <w:lang w:eastAsia="en-US"/>
        </w:rPr>
        <w:t xml:space="preserve"> размещен на официальном сайте ФНС России (www.nalog.gov.ru) в разделе: «Налогообложение в Российской Федерации – Действующие в РФ налоги и сборы – Налог на доходы физических лиц (НДФЛ) – Налоговые вычеты».  </w:t>
      </w:r>
    </w:p>
    <w:p w:rsidR="00702D0B" w:rsidRPr="00702D0B" w:rsidRDefault="00702D0B" w:rsidP="00702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0F76">
        <w:rPr>
          <w:sz w:val="28"/>
          <w:szCs w:val="28"/>
        </w:rPr>
        <w:t>Если в календарном году у плательщика возникнет право на получение нескольких социальных вычетов, то они д</w:t>
      </w:r>
      <w:r w:rsidRPr="00702D0B">
        <w:rPr>
          <w:sz w:val="28"/>
          <w:szCs w:val="28"/>
        </w:rPr>
        <w:t>олжны самостоятельно выбрать, какие виды расходов и в каком размере будут учитываться в пределах максимальной величины социального вычета (120 тыс. руб.).   Неиспользованная сумма вычета на следующий календарный год не переносится.</w:t>
      </w:r>
    </w:p>
    <w:p w:rsidR="00421E26" w:rsidRDefault="00282374" w:rsidP="00702D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6331">
        <w:rPr>
          <w:rFonts w:eastAsiaTheme="minorHAnsi"/>
          <w:sz w:val="28"/>
          <w:szCs w:val="28"/>
          <w:lang w:eastAsia="en-US"/>
        </w:rPr>
        <w:t xml:space="preserve">Кроме того, </w:t>
      </w:r>
      <w:r w:rsidR="00421E26">
        <w:rPr>
          <w:rFonts w:eastAsiaTheme="minorHAnsi"/>
          <w:sz w:val="28"/>
          <w:szCs w:val="28"/>
          <w:lang w:eastAsia="en-US"/>
        </w:rPr>
        <w:t xml:space="preserve"> </w:t>
      </w:r>
      <w:r w:rsidRPr="00136331">
        <w:rPr>
          <w:rFonts w:eastAsiaTheme="minorHAnsi"/>
          <w:sz w:val="28"/>
          <w:szCs w:val="28"/>
          <w:lang w:eastAsia="en-US"/>
        </w:rPr>
        <w:t>социальный налоговый вычет может быть предоставлен до окончания налогового периода при обращении с письменным заявлением к работодателю при условии представления работодателю подтверждения права налогоплательщика на получение социальных налоговых вычетов, выданного налогоплательщику налоговым органом по соответствующей форме</w:t>
      </w:r>
      <w:r w:rsidR="00CC0F76">
        <w:rPr>
          <w:rFonts w:eastAsiaTheme="minorHAnsi"/>
          <w:sz w:val="28"/>
          <w:szCs w:val="28"/>
          <w:lang w:eastAsia="en-US"/>
        </w:rPr>
        <w:t>.</w:t>
      </w:r>
    </w:p>
    <w:p w:rsidR="00CC0F76" w:rsidRDefault="00CC0F76" w:rsidP="00702D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21E26" w:rsidRPr="00350D3E" w:rsidRDefault="00421E26" w:rsidP="00421E2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ВЫЧЕТ НА </w:t>
      </w:r>
      <w:r w:rsidRPr="00350D3E">
        <w:rPr>
          <w:rFonts w:eastAsiaTheme="minorHAnsi"/>
          <w:b/>
          <w:sz w:val="28"/>
          <w:szCs w:val="28"/>
          <w:lang w:eastAsia="en-US"/>
        </w:rPr>
        <w:t>ФИТНЕС</w:t>
      </w:r>
    </w:p>
    <w:p w:rsidR="00421E26" w:rsidRDefault="00421E26" w:rsidP="002823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Большой резонанс в обществе получила долгожданная новость о ведении с 2022 года еще одного социального вычета, который получил в народе название «Вычет на фитнес».  Разговоры о его введении шли уже давно, точнее с 2019 года. </w:t>
      </w:r>
    </w:p>
    <w:p w:rsidR="00421E26" w:rsidRPr="001939F2" w:rsidRDefault="00421E26" w:rsidP="00421E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 только </w:t>
      </w:r>
      <w:r w:rsidRPr="001939F2">
        <w:rPr>
          <w:rFonts w:eastAsiaTheme="minorHAnsi"/>
          <w:sz w:val="28"/>
          <w:szCs w:val="28"/>
          <w:lang w:eastAsia="en-US"/>
        </w:rPr>
        <w:t xml:space="preserve">1 августа </w:t>
      </w:r>
      <w:r>
        <w:rPr>
          <w:rFonts w:eastAsiaTheme="minorHAnsi"/>
          <w:sz w:val="28"/>
          <w:szCs w:val="28"/>
          <w:lang w:eastAsia="en-US"/>
        </w:rPr>
        <w:t xml:space="preserve">2021 г. </w:t>
      </w:r>
      <w:r w:rsidRPr="001939F2">
        <w:rPr>
          <w:rFonts w:eastAsiaTheme="minorHAnsi"/>
          <w:sz w:val="28"/>
          <w:szCs w:val="28"/>
          <w:lang w:eastAsia="en-US"/>
        </w:rPr>
        <w:t xml:space="preserve">вступил в силу Федеральный закон от 05.04.2021 № 88-ФЗ «О внесении изменений в статью 219 части второй Налогового кодекса Российской Федерации в части предоставления </w:t>
      </w:r>
      <w:r w:rsidRPr="00421E26">
        <w:rPr>
          <w:rFonts w:eastAsiaTheme="minorHAnsi"/>
          <w:b/>
          <w:sz w:val="28"/>
          <w:szCs w:val="28"/>
          <w:lang w:eastAsia="en-US"/>
        </w:rPr>
        <w:t>социального налогового вычета в сумме, уплаченной налогоплательщиком за оказанные ему физкультурно-оздоровительные услуги</w:t>
      </w:r>
      <w:r w:rsidRPr="001939F2">
        <w:rPr>
          <w:rFonts w:eastAsiaTheme="minorHAnsi"/>
          <w:sz w:val="28"/>
          <w:szCs w:val="28"/>
          <w:lang w:eastAsia="en-US"/>
        </w:rPr>
        <w:t xml:space="preserve">». </w:t>
      </w:r>
    </w:p>
    <w:p w:rsidR="00421E26" w:rsidRPr="001939F2" w:rsidRDefault="00421E26" w:rsidP="00421E26">
      <w:pPr>
        <w:ind w:firstLine="540"/>
        <w:jc w:val="both"/>
        <w:rPr>
          <w:sz w:val="28"/>
          <w:szCs w:val="28"/>
        </w:rPr>
      </w:pPr>
      <w:r w:rsidRPr="001939F2">
        <w:rPr>
          <w:sz w:val="28"/>
          <w:szCs w:val="28"/>
        </w:rPr>
        <w:t xml:space="preserve">Данный социальный налоговый вычет налогоплательщик вправе получить в 2022 г. при обращении с заявлением к работодателю и приложением подтверждения права на получение такого вычета, выданного физическому лицу </w:t>
      </w:r>
      <w:r w:rsidRPr="001939F2">
        <w:rPr>
          <w:sz w:val="28"/>
          <w:szCs w:val="28"/>
        </w:rPr>
        <w:lastRenderedPageBreak/>
        <w:t>налоговым органом</w:t>
      </w:r>
      <w:r>
        <w:rPr>
          <w:sz w:val="28"/>
          <w:szCs w:val="28"/>
        </w:rPr>
        <w:t xml:space="preserve">, </w:t>
      </w:r>
      <w:r w:rsidRPr="001939F2">
        <w:rPr>
          <w:sz w:val="28"/>
          <w:szCs w:val="28"/>
        </w:rPr>
        <w:t xml:space="preserve"> или в 2023 г. на основании налоговой декларации по форме 3-НДФЛ</w:t>
      </w:r>
      <w:r>
        <w:rPr>
          <w:sz w:val="28"/>
          <w:szCs w:val="28"/>
        </w:rPr>
        <w:t xml:space="preserve"> за 2022 год</w:t>
      </w:r>
      <w:r w:rsidRPr="001939F2">
        <w:rPr>
          <w:sz w:val="28"/>
          <w:szCs w:val="28"/>
        </w:rPr>
        <w:t>.</w:t>
      </w:r>
    </w:p>
    <w:p w:rsidR="00421E26" w:rsidRDefault="00421E26" w:rsidP="0042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Вычет предоставляется </w:t>
      </w:r>
      <w:r w:rsidRPr="00202AE2">
        <w:rPr>
          <w:sz w:val="28"/>
          <w:szCs w:val="28"/>
        </w:rPr>
        <w:t xml:space="preserve">в части расходов на физкультурно-оздоровительные услуги, </w:t>
      </w:r>
      <w:r w:rsidRPr="00421E26">
        <w:rPr>
          <w:b/>
          <w:sz w:val="28"/>
          <w:szCs w:val="28"/>
        </w:rPr>
        <w:t>фактически произведенные с 01.01.2022</w:t>
      </w:r>
      <w:r>
        <w:rPr>
          <w:sz w:val="28"/>
          <w:szCs w:val="28"/>
        </w:rPr>
        <w:t xml:space="preserve">, на основании </w:t>
      </w:r>
      <w:r w:rsidRPr="00421E26">
        <w:rPr>
          <w:b/>
          <w:sz w:val="28"/>
          <w:szCs w:val="28"/>
        </w:rPr>
        <w:t>договора</w:t>
      </w:r>
      <w:r>
        <w:rPr>
          <w:sz w:val="28"/>
          <w:szCs w:val="28"/>
        </w:rPr>
        <w:t xml:space="preserve"> на оказание физкультурно-оздоровительных услуг и </w:t>
      </w:r>
      <w:r w:rsidRPr="00421E26">
        <w:rPr>
          <w:b/>
          <w:sz w:val="28"/>
          <w:szCs w:val="28"/>
        </w:rPr>
        <w:t>кассового чека</w:t>
      </w:r>
      <w:r>
        <w:rPr>
          <w:sz w:val="28"/>
          <w:szCs w:val="28"/>
        </w:rPr>
        <w:t xml:space="preserve"> (платежного поручения на оплату услуг) от физкультурно-спортивной организации или индивидуального предпринимателя.</w:t>
      </w:r>
    </w:p>
    <w:p w:rsidR="00421E26" w:rsidRDefault="00421E26" w:rsidP="0042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этот вычет можно получить не по всем расходам, произведенным </w:t>
      </w:r>
      <w:r w:rsidR="00E013BD">
        <w:rPr>
          <w:sz w:val="28"/>
          <w:szCs w:val="28"/>
        </w:rPr>
        <w:t>в спортивно-оздоровительных учреждениях.</w:t>
      </w:r>
    </w:p>
    <w:p w:rsidR="00E013BD" w:rsidRDefault="00E013BD" w:rsidP="00421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условием для его получения является включение организации в специальный перечень, которые должны утверждаться на каждый год. </w:t>
      </w:r>
    </w:p>
    <w:p w:rsidR="00421E26" w:rsidRPr="001939F2" w:rsidRDefault="00E013BD" w:rsidP="00421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2022 году </w:t>
      </w:r>
      <w:r w:rsidR="00421E26" w:rsidRPr="001939F2">
        <w:rPr>
          <w:sz w:val="28"/>
          <w:szCs w:val="28"/>
        </w:rPr>
        <w:t xml:space="preserve">на дату фактически произведенных налогоплательщиком расходов физкультурно-спортивная организация (индивидуальный предприниматель) и оплаченные физкультурно-оздоровительные услуги </w:t>
      </w:r>
      <w:r w:rsidR="00421E26">
        <w:rPr>
          <w:sz w:val="28"/>
          <w:szCs w:val="28"/>
        </w:rPr>
        <w:t xml:space="preserve">должны быть </w:t>
      </w:r>
      <w:r w:rsidR="00421E26" w:rsidRPr="001939F2">
        <w:rPr>
          <w:sz w:val="28"/>
          <w:szCs w:val="28"/>
        </w:rPr>
        <w:t>включены в следующие перечни:</w:t>
      </w:r>
    </w:p>
    <w:p w:rsidR="00421E26" w:rsidRPr="001939F2" w:rsidRDefault="00421E26" w:rsidP="00421E2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39F2">
        <w:rPr>
          <w:sz w:val="28"/>
          <w:szCs w:val="28"/>
        </w:rPr>
        <w:t>перечень видов физкультурно-оздоровительных услуг, утвержденный Распоряжением Правительства Российской Федерации от 06.09.2021 № 2466-р;</w:t>
      </w:r>
    </w:p>
    <w:p w:rsidR="00421E26" w:rsidRDefault="00421E26" w:rsidP="00421E2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39F2">
        <w:rPr>
          <w:sz w:val="28"/>
          <w:szCs w:val="28"/>
        </w:rPr>
        <w:t xml:space="preserve">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на 2022 год, утвержденный </w:t>
      </w:r>
      <w:r w:rsidRPr="00E013BD">
        <w:rPr>
          <w:b/>
          <w:sz w:val="28"/>
          <w:szCs w:val="28"/>
        </w:rPr>
        <w:t xml:space="preserve">приказом </w:t>
      </w:r>
      <w:proofErr w:type="spellStart"/>
      <w:r w:rsidRPr="00E013BD">
        <w:rPr>
          <w:b/>
          <w:sz w:val="28"/>
          <w:szCs w:val="28"/>
        </w:rPr>
        <w:t>Минспорта</w:t>
      </w:r>
      <w:proofErr w:type="spellEnd"/>
      <w:r w:rsidRPr="00E013BD">
        <w:rPr>
          <w:b/>
          <w:sz w:val="28"/>
          <w:szCs w:val="28"/>
        </w:rPr>
        <w:t xml:space="preserve"> России от 23.11.2021</w:t>
      </w:r>
      <w:r w:rsidRPr="001939F2">
        <w:rPr>
          <w:sz w:val="28"/>
          <w:szCs w:val="28"/>
        </w:rPr>
        <w:t xml:space="preserve"> № 910</w:t>
      </w:r>
      <w:r>
        <w:rPr>
          <w:sz w:val="28"/>
          <w:szCs w:val="28"/>
        </w:rPr>
        <w:t>.</w:t>
      </w:r>
    </w:p>
    <w:p w:rsidR="00421E26" w:rsidRPr="001939F2" w:rsidRDefault="00421E26" w:rsidP="00421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9F2">
        <w:rPr>
          <w:sz w:val="28"/>
          <w:szCs w:val="28"/>
        </w:rPr>
        <w:t xml:space="preserve">В </w:t>
      </w:r>
      <w:r w:rsidR="00E013BD">
        <w:rPr>
          <w:sz w:val="28"/>
          <w:szCs w:val="28"/>
        </w:rPr>
        <w:t xml:space="preserve">действующий на 2022 год </w:t>
      </w:r>
      <w:r w:rsidRPr="001939F2">
        <w:rPr>
          <w:sz w:val="28"/>
          <w:szCs w:val="28"/>
        </w:rPr>
        <w:t>перечень субъектов, осуществляющих деятельность в области физической культуры и спорта в качестве основного вида деятельности, вошли 47 организаций и индивидуальных предпринимателей Хабаровского края.</w:t>
      </w:r>
    </w:p>
    <w:p w:rsidR="00421E26" w:rsidRDefault="00421E26" w:rsidP="00421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9F2">
        <w:rPr>
          <w:sz w:val="28"/>
          <w:szCs w:val="28"/>
        </w:rPr>
        <w:t>С данным перечнем можно ознакомиться на официальном сайте Министерства спорта Российской</w:t>
      </w:r>
      <w:r w:rsidRPr="00334310">
        <w:rPr>
          <w:sz w:val="28"/>
          <w:szCs w:val="28"/>
        </w:rPr>
        <w:t xml:space="preserve"> </w:t>
      </w:r>
      <w:r w:rsidRPr="001939F2">
        <w:rPr>
          <w:sz w:val="28"/>
          <w:szCs w:val="28"/>
        </w:rPr>
        <w:t>Федерации (</w:t>
      </w:r>
      <w:hyperlink r:id="rId8" w:history="1">
        <w:r w:rsidR="00CC0F76" w:rsidRPr="0039761E">
          <w:rPr>
            <w:rStyle w:val="a4"/>
            <w:sz w:val="28"/>
            <w:szCs w:val="28"/>
            <w:lang w:val="en-US"/>
          </w:rPr>
          <w:t>https</w:t>
        </w:r>
        <w:r w:rsidR="00CC0F76" w:rsidRPr="0039761E">
          <w:rPr>
            <w:rStyle w:val="a4"/>
            <w:sz w:val="28"/>
            <w:szCs w:val="28"/>
          </w:rPr>
          <w:t>://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minsport</w:t>
        </w:r>
        <w:proofErr w:type="spellEnd"/>
        <w:r w:rsidR="00CC0F76" w:rsidRPr="0039761E">
          <w:rPr>
            <w:rStyle w:val="a4"/>
            <w:sz w:val="28"/>
            <w:szCs w:val="28"/>
          </w:rPr>
          <w:t>.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gov</w:t>
        </w:r>
        <w:proofErr w:type="spellEnd"/>
        <w:r w:rsidR="00CC0F76" w:rsidRPr="0039761E">
          <w:rPr>
            <w:rStyle w:val="a4"/>
            <w:sz w:val="28"/>
            <w:szCs w:val="28"/>
          </w:rPr>
          <w:t>.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ru</w:t>
        </w:r>
        <w:proofErr w:type="spellEnd"/>
        <w:r w:rsidR="00CC0F76" w:rsidRPr="0039761E">
          <w:rPr>
            <w:rStyle w:val="a4"/>
            <w:sz w:val="28"/>
            <w:szCs w:val="28"/>
          </w:rPr>
          <w:t>/</w:t>
        </w:r>
        <w:r w:rsidR="00CC0F76" w:rsidRPr="0039761E">
          <w:rPr>
            <w:rStyle w:val="a4"/>
            <w:sz w:val="28"/>
            <w:szCs w:val="28"/>
            <w:lang w:val="en-US"/>
          </w:rPr>
          <w:t>activities</w:t>
        </w:r>
        <w:r w:rsidR="00CC0F76" w:rsidRPr="0039761E">
          <w:rPr>
            <w:rStyle w:val="a4"/>
            <w:sz w:val="28"/>
            <w:szCs w:val="28"/>
          </w:rPr>
          <w:t>/</w:t>
        </w:r>
        <w:r w:rsidR="00CC0F76" w:rsidRPr="0039761E">
          <w:rPr>
            <w:rStyle w:val="a4"/>
            <w:sz w:val="28"/>
            <w:szCs w:val="28"/>
            <w:lang w:val="en-US"/>
          </w:rPr>
          <w:t>o</w:t>
        </w:r>
        <w:r w:rsidR="00CC0F76" w:rsidRPr="0039761E">
          <w:rPr>
            <w:rStyle w:val="a4"/>
            <w:sz w:val="28"/>
            <w:szCs w:val="28"/>
          </w:rPr>
          <w:t>-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nalogovom</w:t>
        </w:r>
        <w:proofErr w:type="spellEnd"/>
        <w:r w:rsidR="00CC0F76" w:rsidRPr="0039761E">
          <w:rPr>
            <w:rStyle w:val="a4"/>
            <w:sz w:val="28"/>
            <w:szCs w:val="28"/>
          </w:rPr>
          <w:t>-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vychete</w:t>
        </w:r>
        <w:proofErr w:type="spellEnd"/>
        <w:r w:rsidR="00CC0F76" w:rsidRPr="0039761E">
          <w:rPr>
            <w:rStyle w:val="a4"/>
            <w:sz w:val="28"/>
            <w:szCs w:val="28"/>
          </w:rPr>
          <w:t>-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za</w:t>
        </w:r>
        <w:proofErr w:type="spellEnd"/>
        <w:r w:rsidR="00CC0F76" w:rsidRPr="0039761E">
          <w:rPr>
            <w:rStyle w:val="a4"/>
            <w:sz w:val="28"/>
            <w:szCs w:val="28"/>
          </w:rPr>
          <w:t>-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zanyatiya</w:t>
        </w:r>
        <w:proofErr w:type="spellEnd"/>
        <w:r w:rsidR="00CC0F76" w:rsidRPr="0039761E">
          <w:rPr>
            <w:rStyle w:val="a4"/>
            <w:sz w:val="28"/>
            <w:szCs w:val="28"/>
          </w:rPr>
          <w:t>-</w:t>
        </w:r>
        <w:proofErr w:type="spellStart"/>
        <w:r w:rsidR="00CC0F76" w:rsidRPr="0039761E">
          <w:rPr>
            <w:rStyle w:val="a4"/>
            <w:sz w:val="28"/>
            <w:szCs w:val="28"/>
            <w:lang w:val="en-US"/>
          </w:rPr>
          <w:t>sportom</w:t>
        </w:r>
        <w:proofErr w:type="spellEnd"/>
        <w:r w:rsidR="00CC0F76" w:rsidRPr="0039761E">
          <w:rPr>
            <w:rStyle w:val="a4"/>
            <w:sz w:val="28"/>
            <w:szCs w:val="28"/>
          </w:rPr>
          <w:t>/</w:t>
        </w:r>
      </w:hyperlink>
      <w:r w:rsidRPr="001939F2">
        <w:rPr>
          <w:sz w:val="28"/>
          <w:szCs w:val="28"/>
        </w:rPr>
        <w:t>).</w:t>
      </w:r>
    </w:p>
    <w:p w:rsidR="00CC0F76" w:rsidRPr="00FD6CF2" w:rsidRDefault="00CC0F76" w:rsidP="00421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6CF2">
        <w:rPr>
          <w:sz w:val="28"/>
          <w:szCs w:val="28"/>
        </w:rPr>
        <w:t>Определенные неудобства для плательщиков представляет то, что названный перечень содержит не названия спортивн</w:t>
      </w:r>
      <w:r w:rsidR="001E69A6">
        <w:rPr>
          <w:sz w:val="28"/>
          <w:szCs w:val="28"/>
        </w:rPr>
        <w:t>о</w:t>
      </w:r>
      <w:r w:rsidRPr="00FD6CF2">
        <w:rPr>
          <w:sz w:val="28"/>
          <w:szCs w:val="28"/>
        </w:rPr>
        <w:t xml:space="preserve">-оздоровительных комплексов или клубов, а именно официальные наименования организаций или ФИО индивидуальных предпринимателей, оказывающих услуги. </w:t>
      </w:r>
    </w:p>
    <w:p w:rsidR="00B669FA" w:rsidRDefault="00CC0F76" w:rsidP="00B669FA">
      <w:pPr>
        <w:jc w:val="both"/>
        <w:rPr>
          <w:sz w:val="28"/>
          <w:szCs w:val="28"/>
        </w:rPr>
      </w:pPr>
      <w:r w:rsidRPr="00FD6CF2">
        <w:rPr>
          <w:sz w:val="28"/>
          <w:szCs w:val="28"/>
        </w:rPr>
        <w:t xml:space="preserve">         Например, в перечне поименованы ООО «Спорт» и ООО «Фитнес», что на практике соответствует известным нам </w:t>
      </w:r>
      <w:proofErr w:type="gramStart"/>
      <w:r w:rsidRPr="00FD6CF2">
        <w:rPr>
          <w:sz w:val="28"/>
          <w:szCs w:val="28"/>
        </w:rPr>
        <w:t>фитнес-клубам</w:t>
      </w:r>
      <w:proofErr w:type="gramEnd"/>
      <w:r w:rsidRPr="00FD6CF2">
        <w:rPr>
          <w:sz w:val="28"/>
          <w:szCs w:val="28"/>
        </w:rPr>
        <w:t xml:space="preserve"> </w:t>
      </w:r>
      <w:r w:rsidRPr="00FD6CF2">
        <w:rPr>
          <w:sz w:val="28"/>
          <w:szCs w:val="28"/>
          <w:lang w:val="en-US"/>
        </w:rPr>
        <w:t>World</w:t>
      </w:r>
      <w:r w:rsidRPr="00FD6CF2">
        <w:rPr>
          <w:sz w:val="28"/>
          <w:szCs w:val="28"/>
        </w:rPr>
        <w:t xml:space="preserve"> </w:t>
      </w:r>
      <w:r w:rsidRPr="00FD6CF2">
        <w:rPr>
          <w:sz w:val="28"/>
          <w:szCs w:val="28"/>
          <w:lang w:val="en-US"/>
        </w:rPr>
        <w:t>Class</w:t>
      </w:r>
      <w:r w:rsidR="00FD6CF2">
        <w:rPr>
          <w:sz w:val="28"/>
          <w:szCs w:val="28"/>
        </w:rPr>
        <w:t xml:space="preserve">. Аналогично в отношении содержащегося в перечне ООО </w:t>
      </w:r>
      <w:r w:rsidR="0020609F">
        <w:rPr>
          <w:sz w:val="28"/>
          <w:szCs w:val="28"/>
        </w:rPr>
        <w:t>«</w:t>
      </w:r>
      <w:bookmarkStart w:id="0" w:name="_GoBack"/>
      <w:bookmarkEnd w:id="0"/>
      <w:r w:rsidR="00FD6CF2">
        <w:rPr>
          <w:sz w:val="28"/>
          <w:szCs w:val="28"/>
        </w:rPr>
        <w:t>Фитнес Дом» можно заявлять право на вычет по расходам в клубах «Наутилус».</w:t>
      </w:r>
      <w:r w:rsidR="00B73EB6">
        <w:rPr>
          <w:sz w:val="28"/>
          <w:szCs w:val="28"/>
        </w:rPr>
        <w:t xml:space="preserve"> Поэтому рекомендуем при определении суммы вычета на оздоровительные цели обращать внимание на  исполнителя предоставляемых услуг, который обозначен в договоре.</w:t>
      </w:r>
    </w:p>
    <w:p w:rsidR="00141B7D" w:rsidRPr="00B669FA" w:rsidRDefault="00B73EB6" w:rsidP="00B66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и последнее. </w:t>
      </w:r>
      <w:r w:rsidR="00141B7D" w:rsidRPr="00CC0F76">
        <w:rPr>
          <w:sz w:val="28"/>
          <w:szCs w:val="28"/>
        </w:rPr>
        <w:t xml:space="preserve">По общему правилу декларация представляется не позднее 30 апреля года, следующего за годом, в котором </w:t>
      </w:r>
      <w:r w:rsidR="00CC0F76">
        <w:rPr>
          <w:sz w:val="28"/>
          <w:szCs w:val="28"/>
        </w:rPr>
        <w:t xml:space="preserve">были </w:t>
      </w:r>
      <w:r w:rsidR="00141B7D" w:rsidRPr="00CC0F76">
        <w:rPr>
          <w:sz w:val="28"/>
          <w:szCs w:val="28"/>
        </w:rPr>
        <w:t>опла</w:t>
      </w:r>
      <w:r w:rsidR="00CC0F76">
        <w:rPr>
          <w:sz w:val="28"/>
          <w:szCs w:val="28"/>
        </w:rPr>
        <w:t xml:space="preserve">чены </w:t>
      </w:r>
      <w:r w:rsidR="00141B7D" w:rsidRPr="00CC0F76">
        <w:rPr>
          <w:sz w:val="28"/>
          <w:szCs w:val="28"/>
        </w:rPr>
        <w:t xml:space="preserve"> расходы на физкультурно-оздоровительные услуги. Но если декларация представляется исключительно с целью получения налогового вычета, то подать ее можно </w:t>
      </w:r>
      <w:r w:rsidR="00CC0F76">
        <w:rPr>
          <w:sz w:val="28"/>
          <w:szCs w:val="28"/>
        </w:rPr>
        <w:t xml:space="preserve">будет </w:t>
      </w:r>
      <w:r w:rsidR="00141B7D" w:rsidRPr="00CC0F76">
        <w:rPr>
          <w:sz w:val="28"/>
          <w:szCs w:val="28"/>
        </w:rPr>
        <w:t>в любое время в течение трех лет после окончания календарного года, в котором будут оплачены расходы на физкультурно-оздоровительные услуги.</w:t>
      </w:r>
    </w:p>
    <w:sectPr w:rsidR="00141B7D" w:rsidRPr="00B669FA" w:rsidSect="00B669F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D8" w:rsidRDefault="006E00D8" w:rsidP="006A2C52">
      <w:r>
        <w:separator/>
      </w:r>
    </w:p>
  </w:endnote>
  <w:endnote w:type="continuationSeparator" w:id="0">
    <w:p w:rsidR="006E00D8" w:rsidRDefault="006E00D8" w:rsidP="006A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D8" w:rsidRDefault="006E00D8" w:rsidP="006A2C52">
      <w:r>
        <w:separator/>
      </w:r>
    </w:p>
  </w:footnote>
  <w:footnote w:type="continuationSeparator" w:id="0">
    <w:p w:rsidR="006E00D8" w:rsidRDefault="006E00D8" w:rsidP="006A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51467"/>
      <w:docPartObj>
        <w:docPartGallery w:val="Page Numbers (Top of Page)"/>
        <w:docPartUnique/>
      </w:docPartObj>
    </w:sdtPr>
    <w:sdtEndPr/>
    <w:sdtContent>
      <w:p w:rsidR="006A2C52" w:rsidRDefault="006A2C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09F">
          <w:rPr>
            <w:noProof/>
          </w:rPr>
          <w:t>3</w:t>
        </w:r>
        <w:r>
          <w:fldChar w:fldCharType="end"/>
        </w:r>
      </w:p>
    </w:sdtContent>
  </w:sdt>
  <w:p w:rsidR="006A2C52" w:rsidRDefault="006A2C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1E21664"/>
    <w:multiLevelType w:val="multilevel"/>
    <w:tmpl w:val="5CE650EE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A12DA1"/>
    <w:multiLevelType w:val="hybridMultilevel"/>
    <w:tmpl w:val="66F08B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E4877DB"/>
    <w:multiLevelType w:val="hybridMultilevel"/>
    <w:tmpl w:val="272E9890"/>
    <w:lvl w:ilvl="0" w:tplc="C4625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DF7A76"/>
    <w:multiLevelType w:val="multilevel"/>
    <w:tmpl w:val="A2980A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35035"/>
    <w:multiLevelType w:val="hybridMultilevel"/>
    <w:tmpl w:val="A5CE79CC"/>
    <w:lvl w:ilvl="0" w:tplc="DC006CB8">
      <w:start w:val="1"/>
      <w:numFmt w:val="bullet"/>
      <w:lvlText w:val="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6">
    <w:nsid w:val="73376039"/>
    <w:multiLevelType w:val="multilevel"/>
    <w:tmpl w:val="4E7653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CC"/>
    <w:rsid w:val="00136331"/>
    <w:rsid w:val="00141B7D"/>
    <w:rsid w:val="001E69A6"/>
    <w:rsid w:val="0020609F"/>
    <w:rsid w:val="00282374"/>
    <w:rsid w:val="00350D3E"/>
    <w:rsid w:val="003E70B5"/>
    <w:rsid w:val="00421E26"/>
    <w:rsid w:val="004E5D5F"/>
    <w:rsid w:val="006034C2"/>
    <w:rsid w:val="006A2C52"/>
    <w:rsid w:val="006E00D8"/>
    <w:rsid w:val="00702D0B"/>
    <w:rsid w:val="009341D7"/>
    <w:rsid w:val="009E5A87"/>
    <w:rsid w:val="00A62B3E"/>
    <w:rsid w:val="00B47805"/>
    <w:rsid w:val="00B669FA"/>
    <w:rsid w:val="00B73EB6"/>
    <w:rsid w:val="00BB0298"/>
    <w:rsid w:val="00C132A5"/>
    <w:rsid w:val="00CC0F76"/>
    <w:rsid w:val="00D04BB2"/>
    <w:rsid w:val="00D94AE6"/>
    <w:rsid w:val="00D96D1F"/>
    <w:rsid w:val="00DC4049"/>
    <w:rsid w:val="00E013BD"/>
    <w:rsid w:val="00E470CC"/>
    <w:rsid w:val="00E67CCA"/>
    <w:rsid w:val="00ED1125"/>
    <w:rsid w:val="00ED12C7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0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633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2C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2C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A2C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2C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C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C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0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633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2C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2C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A2C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2C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C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C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gov.ru/activities/o-nalogovom-vychete-za-zanyatiya-sport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Любовь Алексеевна</dc:creator>
  <cp:lastModifiedBy>User</cp:lastModifiedBy>
  <cp:revision>18</cp:revision>
  <cp:lastPrinted>2022-03-10T01:27:00Z</cp:lastPrinted>
  <dcterms:created xsi:type="dcterms:W3CDTF">2022-03-01T06:31:00Z</dcterms:created>
  <dcterms:modified xsi:type="dcterms:W3CDTF">2022-03-16T05:52:00Z</dcterms:modified>
</cp:coreProperties>
</file>