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6E" w:rsidRDefault="00A17884" w:rsidP="00C6506E">
      <w:pPr>
        <w:ind w:firstLine="709"/>
        <w:jc w:val="center"/>
        <w:rPr>
          <w:sz w:val="32"/>
          <w:szCs w:val="32"/>
        </w:rPr>
      </w:pPr>
      <w:r w:rsidRPr="00913ABF">
        <w:rPr>
          <w:sz w:val="32"/>
          <w:szCs w:val="32"/>
        </w:rPr>
        <w:t>О мобилизации доходов, администрируемых</w:t>
      </w:r>
    </w:p>
    <w:p w:rsidR="00C6506E" w:rsidRDefault="00A17884" w:rsidP="00C6506E">
      <w:pPr>
        <w:ind w:firstLine="709"/>
        <w:jc w:val="center"/>
        <w:rPr>
          <w:sz w:val="32"/>
          <w:szCs w:val="32"/>
        </w:rPr>
      </w:pPr>
      <w:r w:rsidRPr="00913ABF">
        <w:rPr>
          <w:sz w:val="32"/>
          <w:szCs w:val="32"/>
        </w:rPr>
        <w:t xml:space="preserve">Федеральной налоговой службой, в </w:t>
      </w:r>
      <w:r w:rsidR="00137B24" w:rsidRPr="00913ABF">
        <w:rPr>
          <w:color w:val="000000"/>
          <w:sz w:val="32"/>
          <w:szCs w:val="32"/>
        </w:rPr>
        <w:t xml:space="preserve">консолидированный бюджет Хабаровского края </w:t>
      </w:r>
      <w:r w:rsidRPr="00913ABF">
        <w:rPr>
          <w:sz w:val="32"/>
          <w:szCs w:val="32"/>
        </w:rPr>
        <w:t xml:space="preserve">в 2020-2021 годах в условиях действия пандемии, вызванной </w:t>
      </w:r>
      <w:r w:rsidR="00C6506E">
        <w:rPr>
          <w:sz w:val="32"/>
          <w:szCs w:val="32"/>
        </w:rPr>
        <w:t>новой коронавирусной инфекцией</w:t>
      </w:r>
    </w:p>
    <w:p w:rsidR="00815619" w:rsidRPr="00C6506E" w:rsidRDefault="00A17884" w:rsidP="00C6506E">
      <w:pPr>
        <w:ind w:firstLine="709"/>
        <w:jc w:val="center"/>
        <w:rPr>
          <w:sz w:val="32"/>
          <w:szCs w:val="32"/>
        </w:rPr>
      </w:pPr>
      <w:r w:rsidRPr="00913ABF">
        <w:rPr>
          <w:sz w:val="32"/>
          <w:szCs w:val="32"/>
        </w:rPr>
        <w:t>Меры поддержки бизнеса, принятые в марте 2022 года</w:t>
      </w:r>
    </w:p>
    <w:p w:rsidR="00815619" w:rsidRPr="00913ABF" w:rsidRDefault="00815619" w:rsidP="00150CE9">
      <w:pPr>
        <w:ind w:firstLine="709"/>
        <w:jc w:val="both"/>
        <w:rPr>
          <w:color w:val="000000"/>
          <w:sz w:val="32"/>
          <w:szCs w:val="32"/>
        </w:rPr>
      </w:pPr>
    </w:p>
    <w:p w:rsidR="00A505EA" w:rsidRPr="00913ABF" w:rsidRDefault="00A505EA" w:rsidP="00A505EA">
      <w:pPr>
        <w:ind w:firstLine="709"/>
        <w:jc w:val="both"/>
        <w:rPr>
          <w:color w:val="000000"/>
          <w:sz w:val="32"/>
          <w:szCs w:val="32"/>
        </w:rPr>
      </w:pPr>
      <w:proofErr w:type="gramStart"/>
      <w:r w:rsidRPr="00A54F68">
        <w:rPr>
          <w:b/>
          <w:color w:val="000000"/>
          <w:sz w:val="32"/>
          <w:szCs w:val="32"/>
        </w:rPr>
        <w:t>Меры поддержки бизнеса в условиях распространения новой коронавирусной инфекции</w:t>
      </w:r>
      <w:r w:rsidRPr="00913ABF">
        <w:rPr>
          <w:color w:val="000000"/>
          <w:sz w:val="32"/>
          <w:szCs w:val="32"/>
        </w:rPr>
        <w:t xml:space="preserve">, которые оказывали влияние на поступления в бюджетную систему, связаны с предоставлением отсрочек </w:t>
      </w:r>
      <w:r>
        <w:rPr>
          <w:color w:val="000000"/>
          <w:sz w:val="32"/>
          <w:szCs w:val="32"/>
        </w:rPr>
        <w:t xml:space="preserve">(рассрочек) </w:t>
      </w:r>
      <w:r w:rsidRPr="00913ABF">
        <w:rPr>
          <w:color w:val="000000"/>
          <w:sz w:val="32"/>
          <w:szCs w:val="32"/>
        </w:rPr>
        <w:t>по уплате налогов, переносом сроков уплаты, применением 0 ставки по налогам за 2 квартал 2020 г., применением пониженных ставок налогов в отношении налогоплательщиков, осуществляющих деятельность в наиболее пострадавших отраслях экономики.</w:t>
      </w:r>
      <w:proofErr w:type="gramEnd"/>
    </w:p>
    <w:p w:rsidR="00A556F3" w:rsidRPr="00913ABF" w:rsidRDefault="00150CE9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 xml:space="preserve">В условиях распространения коронавирусной инфекции </w:t>
      </w:r>
      <w:r w:rsidR="00A556F3" w:rsidRPr="00913ABF">
        <w:rPr>
          <w:color w:val="000000"/>
          <w:sz w:val="32"/>
          <w:szCs w:val="32"/>
        </w:rPr>
        <w:t>в</w:t>
      </w:r>
      <w:r w:rsidRPr="00913ABF">
        <w:rPr>
          <w:color w:val="000000"/>
          <w:sz w:val="32"/>
          <w:szCs w:val="32"/>
        </w:rPr>
        <w:t xml:space="preserve"> 2020 г. поступления в консолидированный бюджет Хабаровского края по администрируемым ФНС России налогам и сборам (без учета поступлений акцизов на нефтепродукты и акцизов на алкогольную продукцию с объемной долей спирта этилового свыше 9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%) составили 924</w:t>
      </w:r>
      <w:r w:rsidR="00A556F3" w:rsidRPr="00913ABF">
        <w:rPr>
          <w:color w:val="000000"/>
          <w:sz w:val="32"/>
          <w:szCs w:val="32"/>
        </w:rPr>
        <w:t>18,3 </w:t>
      </w:r>
      <w:proofErr w:type="gramStart"/>
      <w:r w:rsidR="00A556F3" w:rsidRPr="00913ABF">
        <w:rPr>
          <w:color w:val="000000"/>
          <w:sz w:val="32"/>
          <w:szCs w:val="32"/>
        </w:rPr>
        <w:t>млн</w:t>
      </w:r>
      <w:proofErr w:type="gramEnd"/>
      <w:r w:rsidR="00A556F3" w:rsidRPr="00913ABF">
        <w:rPr>
          <w:color w:val="000000"/>
          <w:sz w:val="32"/>
          <w:szCs w:val="32"/>
        </w:rPr>
        <w:t xml:space="preserve"> руб</w:t>
      </w:r>
      <w:r w:rsidRPr="00913ABF">
        <w:rPr>
          <w:color w:val="000000"/>
          <w:sz w:val="32"/>
          <w:szCs w:val="32"/>
        </w:rPr>
        <w:t xml:space="preserve">. </w:t>
      </w:r>
      <w:r w:rsidR="00A556F3" w:rsidRPr="00913ABF">
        <w:rPr>
          <w:color w:val="000000"/>
          <w:sz w:val="32"/>
          <w:szCs w:val="32"/>
        </w:rPr>
        <w:t>и увеличились п</w:t>
      </w:r>
      <w:r w:rsidRPr="00913ABF">
        <w:rPr>
          <w:color w:val="000000"/>
          <w:sz w:val="32"/>
          <w:szCs w:val="32"/>
        </w:rPr>
        <w:t>о сравнению с поступлениями аналогичного периода 2019 г.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(90618,3 млн р</w:t>
      </w:r>
      <w:r w:rsidR="00A556F3" w:rsidRPr="00913ABF">
        <w:rPr>
          <w:color w:val="000000"/>
          <w:sz w:val="32"/>
          <w:szCs w:val="32"/>
        </w:rPr>
        <w:t xml:space="preserve">уб.) на 1800 млн руб. или на 2 процента.  </w:t>
      </w:r>
    </w:p>
    <w:p w:rsidR="00150CE9" w:rsidRPr="00913ABF" w:rsidRDefault="00A556F3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В</w:t>
      </w:r>
      <w:r w:rsidR="00150CE9" w:rsidRPr="00913ABF">
        <w:rPr>
          <w:color w:val="943634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 xml:space="preserve">основном, </w:t>
      </w:r>
      <w:r w:rsidRPr="00913ABF">
        <w:rPr>
          <w:color w:val="000000"/>
          <w:sz w:val="32"/>
          <w:szCs w:val="32"/>
        </w:rPr>
        <w:t>рост</w:t>
      </w:r>
      <w:r w:rsidR="00150CE9" w:rsidRPr="00913ABF">
        <w:rPr>
          <w:color w:val="000000"/>
          <w:sz w:val="32"/>
          <w:szCs w:val="32"/>
        </w:rPr>
        <w:t xml:space="preserve"> поступлений </w:t>
      </w:r>
      <w:r w:rsidRPr="00913ABF">
        <w:rPr>
          <w:color w:val="000000"/>
          <w:sz w:val="32"/>
          <w:szCs w:val="32"/>
        </w:rPr>
        <w:t xml:space="preserve">произошел </w:t>
      </w:r>
      <w:r w:rsidR="00150CE9" w:rsidRPr="00913ABF">
        <w:rPr>
          <w:color w:val="000000"/>
          <w:sz w:val="32"/>
          <w:szCs w:val="32"/>
        </w:rPr>
        <w:t xml:space="preserve">по налогу на доходы физических лиц (далее –  НДФЛ) на 2502,5 </w:t>
      </w:r>
      <w:proofErr w:type="gramStart"/>
      <w:r w:rsidR="00150CE9" w:rsidRPr="00913ABF">
        <w:rPr>
          <w:color w:val="000000"/>
          <w:sz w:val="32"/>
          <w:szCs w:val="32"/>
        </w:rPr>
        <w:t>млн</w:t>
      </w:r>
      <w:proofErr w:type="gramEnd"/>
      <w:r w:rsidR="00150CE9" w:rsidRPr="00913ABF">
        <w:rPr>
          <w:color w:val="000000"/>
          <w:sz w:val="32"/>
          <w:szCs w:val="32"/>
        </w:rPr>
        <w:t xml:space="preserve"> руб. (</w:t>
      </w:r>
      <w:r w:rsidR="00913ABF">
        <w:rPr>
          <w:color w:val="000000"/>
          <w:sz w:val="32"/>
          <w:szCs w:val="32"/>
        </w:rPr>
        <w:t>или</w:t>
      </w:r>
      <w:r w:rsidR="00150CE9" w:rsidRPr="00913ABF">
        <w:rPr>
          <w:color w:val="000000"/>
          <w:sz w:val="32"/>
          <w:szCs w:val="32"/>
        </w:rPr>
        <w:t xml:space="preserve"> 6</w:t>
      </w:r>
      <w:r w:rsidR="00C6506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налога на добычу полезных ископаемых (далее – НДПИ) на 656,2 млн руб. (</w:t>
      </w:r>
      <w:r w:rsidR="00913ABF">
        <w:rPr>
          <w:color w:val="000000"/>
          <w:sz w:val="32"/>
          <w:szCs w:val="32"/>
        </w:rPr>
        <w:t xml:space="preserve">или на </w:t>
      </w:r>
      <w:r w:rsidR="00150CE9" w:rsidRPr="00913ABF">
        <w:rPr>
          <w:color w:val="000000"/>
          <w:sz w:val="32"/>
          <w:szCs w:val="32"/>
        </w:rPr>
        <w:t>27,4</w:t>
      </w:r>
      <w:r w:rsidR="00C6506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сборов за пользование объектами животного мира и пользование объектами водн</w:t>
      </w:r>
      <w:r w:rsidRPr="00913ABF">
        <w:rPr>
          <w:color w:val="000000"/>
          <w:sz w:val="32"/>
          <w:szCs w:val="32"/>
        </w:rPr>
        <w:t>ых биоресурсов на 15 млн руб.</w:t>
      </w:r>
      <w:r w:rsidR="00150CE9" w:rsidRPr="00913ABF">
        <w:rPr>
          <w:color w:val="000000"/>
          <w:sz w:val="32"/>
          <w:szCs w:val="32"/>
        </w:rPr>
        <w:t xml:space="preserve"> (на 8,7 процента).</w:t>
      </w:r>
    </w:p>
    <w:p w:rsidR="00150CE9" w:rsidRPr="00913ABF" w:rsidRDefault="00150CE9" w:rsidP="0081561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Снизились поступления по налогам на совокупный доход на 628,9 млн. руб. (на 10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%), </w:t>
      </w:r>
      <w:r w:rsidRPr="00137B24">
        <w:rPr>
          <w:sz w:val="32"/>
          <w:szCs w:val="32"/>
        </w:rPr>
        <w:t>имуществ</w:t>
      </w:r>
      <w:r w:rsidR="00137B24" w:rsidRPr="00137B24">
        <w:rPr>
          <w:sz w:val="32"/>
          <w:szCs w:val="32"/>
        </w:rPr>
        <w:t xml:space="preserve">енным налогам </w:t>
      </w:r>
      <w:r w:rsidRPr="00137B24">
        <w:rPr>
          <w:sz w:val="32"/>
          <w:szCs w:val="32"/>
        </w:rPr>
        <w:t>на 411,7</w:t>
      </w:r>
      <w:r w:rsidR="00B62948">
        <w:rPr>
          <w:sz w:val="32"/>
          <w:szCs w:val="32"/>
        </w:rPr>
        <w:t> </w:t>
      </w:r>
      <w:proofErr w:type="gramStart"/>
      <w:r w:rsidRPr="00137B24">
        <w:rPr>
          <w:sz w:val="32"/>
          <w:szCs w:val="32"/>
        </w:rPr>
        <w:t>млн</w:t>
      </w:r>
      <w:proofErr w:type="gramEnd"/>
      <w:r w:rsidR="00B62948">
        <w:rPr>
          <w:sz w:val="32"/>
          <w:szCs w:val="32"/>
        </w:rPr>
        <w:t> </w:t>
      </w:r>
      <w:r w:rsidRPr="00137B24">
        <w:rPr>
          <w:sz w:val="32"/>
          <w:szCs w:val="32"/>
        </w:rPr>
        <w:t>руб. (на 2,7</w:t>
      </w:r>
      <w:r w:rsidR="00C6506E">
        <w:rPr>
          <w:sz w:val="32"/>
          <w:szCs w:val="32"/>
        </w:rPr>
        <w:t xml:space="preserve"> </w:t>
      </w:r>
      <w:r w:rsidRPr="00137B24">
        <w:rPr>
          <w:sz w:val="32"/>
          <w:szCs w:val="32"/>
        </w:rPr>
        <w:t>%)</w:t>
      </w:r>
      <w:r w:rsidR="00137B24">
        <w:rPr>
          <w:sz w:val="32"/>
          <w:szCs w:val="32"/>
        </w:rPr>
        <w:t xml:space="preserve"> (в основном связано с налогом на имущество организаций)</w:t>
      </w:r>
      <w:r w:rsidRPr="00137B24">
        <w:rPr>
          <w:sz w:val="32"/>
          <w:szCs w:val="32"/>
        </w:rPr>
        <w:t xml:space="preserve">, акцизам на подакцизные товары (продукцию), производимые на территории </w:t>
      </w:r>
      <w:r w:rsidRPr="00913ABF">
        <w:rPr>
          <w:color w:val="000000"/>
          <w:sz w:val="32"/>
          <w:szCs w:val="32"/>
        </w:rPr>
        <w:t>Российской Федерации, на 163,6 млн руб. (на 2,9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%), налогу на</w:t>
      </w:r>
      <w:r w:rsidRPr="00913ABF">
        <w:rPr>
          <w:color w:val="943634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прибыль организаций на 162,4 млн руб. (на 0,9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%), государственной пошлине на 8,7 </w:t>
      </w:r>
      <w:r w:rsidR="00815619" w:rsidRPr="00913ABF">
        <w:rPr>
          <w:color w:val="000000"/>
          <w:sz w:val="32"/>
          <w:szCs w:val="32"/>
        </w:rPr>
        <w:t xml:space="preserve">млн руб. (на 3,2 процента).   </w:t>
      </w:r>
    </w:p>
    <w:p w:rsidR="00A505EA" w:rsidRDefault="00A556F3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Остановлюсь на налогах с динамикой менее 100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% к уровню прошлого года. </w:t>
      </w:r>
    </w:p>
    <w:p w:rsidR="00232E26" w:rsidRPr="00913ABF" w:rsidRDefault="00815619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lastRenderedPageBreak/>
        <w:t>Так, п</w:t>
      </w:r>
      <w:r w:rsidR="00150CE9" w:rsidRPr="00913ABF">
        <w:rPr>
          <w:color w:val="000000"/>
          <w:sz w:val="32"/>
          <w:szCs w:val="32"/>
        </w:rPr>
        <w:t xml:space="preserve">о </w:t>
      </w:r>
      <w:r w:rsidR="00150CE9" w:rsidRPr="00913ABF">
        <w:rPr>
          <w:b/>
          <w:color w:val="000000"/>
          <w:sz w:val="32"/>
          <w:szCs w:val="32"/>
        </w:rPr>
        <w:t>налогу на прибыль организаций</w:t>
      </w:r>
      <w:r w:rsidR="00150CE9" w:rsidRPr="00913ABF">
        <w:rPr>
          <w:color w:val="000000"/>
          <w:sz w:val="32"/>
          <w:szCs w:val="32"/>
        </w:rPr>
        <w:t xml:space="preserve"> поступления к аналогичному периоду 2019 г. (18031,4 </w:t>
      </w:r>
      <w:proofErr w:type="gramStart"/>
      <w:r w:rsidR="00150CE9" w:rsidRPr="00913ABF">
        <w:rPr>
          <w:color w:val="000000"/>
          <w:sz w:val="32"/>
          <w:szCs w:val="32"/>
        </w:rPr>
        <w:t>млн</w:t>
      </w:r>
      <w:proofErr w:type="gramEnd"/>
      <w:r w:rsidR="00150CE9" w:rsidRPr="00913ABF">
        <w:rPr>
          <w:color w:val="000000"/>
          <w:sz w:val="32"/>
          <w:szCs w:val="32"/>
        </w:rPr>
        <w:t xml:space="preserve"> руб.) снизились на 162,4 млн руб. (на 0,9 процента). Снижение к уровню 2019 г. обусловлено уменьшением поступлений налога на общую сумму 2143,7 </w:t>
      </w:r>
      <w:proofErr w:type="gramStart"/>
      <w:r w:rsidR="00150CE9" w:rsidRPr="00913ABF">
        <w:rPr>
          <w:color w:val="000000"/>
          <w:sz w:val="32"/>
          <w:szCs w:val="32"/>
        </w:rPr>
        <w:t>млн</w:t>
      </w:r>
      <w:proofErr w:type="gramEnd"/>
      <w:r w:rsidR="00150CE9" w:rsidRPr="00913ABF">
        <w:rPr>
          <w:color w:val="000000"/>
          <w:sz w:val="32"/>
          <w:szCs w:val="32"/>
        </w:rPr>
        <w:t xml:space="preserve"> руб. от налогоплательщиков, администрируемых за пределами Хабаровского края</w:t>
      </w:r>
      <w:r w:rsidR="00A505EA">
        <w:rPr>
          <w:color w:val="000000"/>
          <w:sz w:val="32"/>
          <w:szCs w:val="32"/>
        </w:rPr>
        <w:t xml:space="preserve"> (Межрегиональные инспекции по крупнейшим налогоплательщикам), но имеющие обособленные подразделения (филиалы) на территории края.</w:t>
      </w:r>
    </w:p>
    <w:p w:rsidR="00150CE9" w:rsidRDefault="00232E26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Основные</w:t>
      </w:r>
      <w:r w:rsidR="00A505EA">
        <w:rPr>
          <w:color w:val="000000"/>
          <w:sz w:val="32"/>
          <w:szCs w:val="32"/>
        </w:rPr>
        <w:t xml:space="preserve"> причины – это </w:t>
      </w:r>
      <w:r w:rsidR="00150CE9" w:rsidRPr="00913ABF">
        <w:rPr>
          <w:color w:val="000000"/>
          <w:sz w:val="32"/>
          <w:szCs w:val="32"/>
        </w:rPr>
        <w:t>получение убытков</w:t>
      </w:r>
      <w:r w:rsidR="00A505EA">
        <w:rPr>
          <w:color w:val="000000"/>
          <w:sz w:val="32"/>
          <w:szCs w:val="32"/>
        </w:rPr>
        <w:t xml:space="preserve">, </w:t>
      </w:r>
      <w:r w:rsidR="00A505EA" w:rsidRPr="00913ABF">
        <w:rPr>
          <w:color w:val="000000"/>
          <w:sz w:val="32"/>
          <w:szCs w:val="32"/>
        </w:rPr>
        <w:t>снижени</w:t>
      </w:r>
      <w:r w:rsidR="00A505EA">
        <w:rPr>
          <w:color w:val="000000"/>
          <w:sz w:val="32"/>
          <w:szCs w:val="32"/>
        </w:rPr>
        <w:t>е</w:t>
      </w:r>
      <w:r w:rsidR="00A505EA" w:rsidRPr="00913ABF">
        <w:rPr>
          <w:color w:val="000000"/>
          <w:sz w:val="32"/>
          <w:szCs w:val="32"/>
        </w:rPr>
        <w:t xml:space="preserve"> налоговой базы в целом</w:t>
      </w:r>
      <w:r w:rsidR="00A505EA">
        <w:rPr>
          <w:color w:val="000000"/>
          <w:sz w:val="32"/>
          <w:szCs w:val="32"/>
        </w:rPr>
        <w:t xml:space="preserve"> по организациям.</w:t>
      </w:r>
    </w:p>
    <w:p w:rsidR="00A505EA" w:rsidRDefault="00150CE9" w:rsidP="00504943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Вместе с тем, увеличились поступления налога от крупнейших налогоплательщиков</w:t>
      </w:r>
      <w:r w:rsidR="00232E26" w:rsidRPr="00913ABF">
        <w:rPr>
          <w:color w:val="000000"/>
          <w:sz w:val="32"/>
          <w:szCs w:val="32"/>
        </w:rPr>
        <w:t>-</w:t>
      </w:r>
      <w:proofErr w:type="spellStart"/>
      <w:r w:rsidR="00232E26" w:rsidRPr="00913ABF">
        <w:rPr>
          <w:color w:val="000000"/>
          <w:sz w:val="32"/>
          <w:szCs w:val="32"/>
        </w:rPr>
        <w:t>недропользовате</w:t>
      </w:r>
      <w:r w:rsidR="00A505EA">
        <w:rPr>
          <w:color w:val="000000"/>
          <w:sz w:val="32"/>
          <w:szCs w:val="32"/>
        </w:rPr>
        <w:t>л</w:t>
      </w:r>
      <w:r w:rsidR="00232E26" w:rsidRPr="00913ABF">
        <w:rPr>
          <w:color w:val="000000"/>
          <w:sz w:val="32"/>
          <w:szCs w:val="32"/>
        </w:rPr>
        <w:t>ей</w:t>
      </w:r>
      <w:proofErr w:type="spellEnd"/>
      <w:r w:rsidR="00232E26" w:rsidRPr="00913ABF">
        <w:rPr>
          <w:color w:val="000000"/>
          <w:sz w:val="32"/>
          <w:szCs w:val="32"/>
        </w:rPr>
        <w:t>,</w:t>
      </w:r>
      <w:r w:rsidRPr="00913ABF">
        <w:rPr>
          <w:color w:val="000000"/>
          <w:sz w:val="32"/>
          <w:szCs w:val="32"/>
        </w:rPr>
        <w:t xml:space="preserve"> </w:t>
      </w:r>
      <w:r w:rsidR="00232E26" w:rsidRPr="00913ABF">
        <w:rPr>
          <w:color w:val="000000"/>
          <w:sz w:val="32"/>
          <w:szCs w:val="32"/>
        </w:rPr>
        <w:t>администрируемых МИ ФНС России по крупнейшим налогоплательщикам № 5</w:t>
      </w:r>
      <w:r w:rsidR="00A505EA">
        <w:rPr>
          <w:color w:val="000000"/>
          <w:sz w:val="32"/>
          <w:szCs w:val="32"/>
        </w:rPr>
        <w:t>, осуществляющих деятельность на территории края.</w:t>
      </w:r>
    </w:p>
    <w:p w:rsidR="00150CE9" w:rsidRPr="00913ABF" w:rsidRDefault="00150CE9" w:rsidP="00504943">
      <w:pPr>
        <w:tabs>
          <w:tab w:val="left" w:pos="-426"/>
          <w:tab w:val="left" w:pos="9498"/>
        </w:tabs>
        <w:ind w:firstLine="709"/>
        <w:jc w:val="both"/>
        <w:rPr>
          <w:sz w:val="32"/>
          <w:szCs w:val="32"/>
        </w:rPr>
      </w:pPr>
      <w:r w:rsidRPr="00913ABF">
        <w:rPr>
          <w:b/>
          <w:bCs/>
          <w:color w:val="000000"/>
          <w:sz w:val="32"/>
          <w:szCs w:val="32"/>
        </w:rPr>
        <w:t xml:space="preserve">По налогу, взимаемому в связи с применением упрощенной системы налогообложения </w:t>
      </w:r>
      <w:r w:rsidRPr="00913ABF">
        <w:rPr>
          <w:color w:val="000000"/>
          <w:sz w:val="32"/>
          <w:szCs w:val="32"/>
        </w:rPr>
        <w:t xml:space="preserve">за 2020 г. в бюджет поступило 4814,8 </w:t>
      </w:r>
      <w:proofErr w:type="gramStart"/>
      <w:r w:rsidRPr="00913ABF">
        <w:rPr>
          <w:color w:val="000000"/>
          <w:sz w:val="32"/>
          <w:szCs w:val="32"/>
        </w:rPr>
        <w:t>млн</w:t>
      </w:r>
      <w:proofErr w:type="gramEnd"/>
      <w:r w:rsidRPr="00913ABF">
        <w:rPr>
          <w:color w:val="000000"/>
          <w:sz w:val="32"/>
          <w:szCs w:val="32"/>
        </w:rPr>
        <w:t xml:space="preserve"> руб., что на 36,4 млн руб. (на 0,7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%) меньше поступлений </w:t>
      </w:r>
      <w:r w:rsidR="00815619" w:rsidRPr="00913ABF">
        <w:rPr>
          <w:snapToGrid w:val="0"/>
          <w:color w:val="000000"/>
          <w:sz w:val="32"/>
          <w:szCs w:val="32"/>
        </w:rPr>
        <w:t xml:space="preserve">2019 г. (4851,1 млн руб.), </w:t>
      </w:r>
      <w:r w:rsidRPr="00913ABF">
        <w:rPr>
          <w:color w:val="000000"/>
          <w:sz w:val="32"/>
          <w:szCs w:val="32"/>
        </w:rPr>
        <w:t>что обусловлено в большей степени освобождением от уплаты налога за 2 квартал 2020 г. (ст. 2 Федерального закона от 08.06.2020 № 172-ФЗ) налогоплательщиков</w:t>
      </w:r>
      <w:r w:rsidR="00A505EA">
        <w:rPr>
          <w:color w:val="000000"/>
          <w:sz w:val="32"/>
          <w:szCs w:val="32"/>
        </w:rPr>
        <w:t xml:space="preserve">, осуществляющих деятельность в </w:t>
      </w:r>
      <w:r w:rsidRPr="00913ABF">
        <w:rPr>
          <w:color w:val="000000"/>
          <w:sz w:val="32"/>
          <w:szCs w:val="32"/>
        </w:rPr>
        <w:t>пострадавших отрасл</w:t>
      </w:r>
      <w:r w:rsidR="00A505EA">
        <w:rPr>
          <w:color w:val="000000"/>
          <w:sz w:val="32"/>
          <w:szCs w:val="32"/>
        </w:rPr>
        <w:t>ях</w:t>
      </w:r>
      <w:r w:rsidRPr="00913ABF">
        <w:rPr>
          <w:color w:val="000000"/>
          <w:sz w:val="32"/>
          <w:szCs w:val="32"/>
        </w:rPr>
        <w:t xml:space="preserve"> </w:t>
      </w:r>
      <w:proofErr w:type="gramStart"/>
      <w:r w:rsidRPr="00913ABF">
        <w:rPr>
          <w:color w:val="000000"/>
          <w:sz w:val="32"/>
          <w:szCs w:val="32"/>
        </w:rPr>
        <w:t xml:space="preserve">в результате распространения новой коронавирусной инфекции, а также </w:t>
      </w:r>
      <w:r w:rsidRPr="00913ABF">
        <w:rPr>
          <w:sz w:val="32"/>
          <w:szCs w:val="32"/>
        </w:rPr>
        <w:t>в связи с принятым в целях поддержки субъектов малого и среднего предпринимательства, занятых в пострадавших отраслях, Законом Хабаровского края от 27.05.2020 № 64, согласно которому снижена с 15</w:t>
      </w:r>
      <w:r w:rsidR="00C6506E">
        <w:rPr>
          <w:sz w:val="32"/>
          <w:szCs w:val="32"/>
        </w:rPr>
        <w:t xml:space="preserve"> </w:t>
      </w:r>
      <w:r w:rsidRPr="00913ABF">
        <w:rPr>
          <w:sz w:val="32"/>
          <w:szCs w:val="32"/>
        </w:rPr>
        <w:t>% до 8</w:t>
      </w:r>
      <w:r w:rsidR="00C6506E">
        <w:rPr>
          <w:sz w:val="32"/>
          <w:szCs w:val="32"/>
        </w:rPr>
        <w:t xml:space="preserve"> </w:t>
      </w:r>
      <w:r w:rsidRPr="00913ABF">
        <w:rPr>
          <w:sz w:val="32"/>
          <w:szCs w:val="32"/>
        </w:rPr>
        <w:t xml:space="preserve">% ставка налога для налогоплательщиков, выбравших в качестве объекта налогообложения доходы, уменьшенные на величину расходов, </w:t>
      </w:r>
      <w:r w:rsidR="00DE66C0">
        <w:rPr>
          <w:sz w:val="32"/>
          <w:szCs w:val="32"/>
        </w:rPr>
        <w:t xml:space="preserve">и </w:t>
      </w:r>
      <w:r w:rsidRPr="00913ABF">
        <w:rPr>
          <w:sz w:val="32"/>
          <w:szCs w:val="32"/>
        </w:rPr>
        <w:t>получивших не менее 80</w:t>
      </w:r>
      <w:r w:rsidR="00C6506E">
        <w:rPr>
          <w:sz w:val="32"/>
          <w:szCs w:val="32"/>
        </w:rPr>
        <w:t xml:space="preserve"> </w:t>
      </w:r>
      <w:r w:rsidRPr="00913ABF">
        <w:rPr>
          <w:sz w:val="32"/>
          <w:szCs w:val="32"/>
        </w:rPr>
        <w:t>% доходов от осуществления видов</w:t>
      </w:r>
      <w:proofErr w:type="gramEnd"/>
      <w:r w:rsidRPr="00913ABF">
        <w:rPr>
          <w:sz w:val="32"/>
          <w:szCs w:val="32"/>
        </w:rPr>
        <w:t xml:space="preserve"> деятельности, </w:t>
      </w:r>
      <w:proofErr w:type="gramStart"/>
      <w:r w:rsidR="00504943" w:rsidRPr="00913ABF">
        <w:rPr>
          <w:sz w:val="32"/>
          <w:szCs w:val="32"/>
        </w:rPr>
        <w:t>перечисленных</w:t>
      </w:r>
      <w:proofErr w:type="gramEnd"/>
      <w:r w:rsidR="00504943" w:rsidRPr="00913ABF">
        <w:rPr>
          <w:sz w:val="32"/>
          <w:szCs w:val="32"/>
        </w:rPr>
        <w:t xml:space="preserve"> в данном законе. </w:t>
      </w:r>
    </w:p>
    <w:p w:rsidR="00150CE9" w:rsidRPr="00913ABF" w:rsidRDefault="00150CE9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b/>
          <w:color w:val="000000"/>
          <w:sz w:val="32"/>
          <w:szCs w:val="32"/>
        </w:rPr>
        <w:t>По единому налогу на вмененный доход для отдельных видов деятельности</w:t>
      </w:r>
      <w:r w:rsidRPr="00913ABF">
        <w:rPr>
          <w:color w:val="000000"/>
          <w:sz w:val="32"/>
          <w:szCs w:val="32"/>
        </w:rPr>
        <w:t xml:space="preserve"> </w:t>
      </w:r>
      <w:r w:rsidRPr="00913ABF">
        <w:rPr>
          <w:snapToGrid w:val="0"/>
          <w:color w:val="000000"/>
          <w:sz w:val="32"/>
          <w:szCs w:val="32"/>
        </w:rPr>
        <w:t xml:space="preserve">поступления составили 1083 </w:t>
      </w:r>
      <w:proofErr w:type="gramStart"/>
      <w:r w:rsidRPr="00913ABF">
        <w:rPr>
          <w:snapToGrid w:val="0"/>
          <w:color w:val="000000"/>
          <w:sz w:val="32"/>
          <w:szCs w:val="32"/>
        </w:rPr>
        <w:t>млн</w:t>
      </w:r>
      <w:proofErr w:type="gramEnd"/>
      <w:r w:rsidRPr="00913ABF">
        <w:rPr>
          <w:snapToGrid w:val="0"/>
          <w:color w:val="000000"/>
          <w:sz w:val="32"/>
          <w:szCs w:val="32"/>
        </w:rPr>
        <w:t xml:space="preserve"> руб., что на 248,3 </w:t>
      </w:r>
      <w:r w:rsidRPr="00913ABF">
        <w:rPr>
          <w:color w:val="000000"/>
          <w:sz w:val="32"/>
          <w:szCs w:val="32"/>
        </w:rPr>
        <w:t>млн руб. (на 18,7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%) ниже поступлений 2019 года (1331,3 млн рублей). </w:t>
      </w:r>
      <w:proofErr w:type="gramStart"/>
      <w:r w:rsidRPr="00913ABF">
        <w:rPr>
          <w:color w:val="000000"/>
          <w:sz w:val="32"/>
          <w:szCs w:val="32"/>
        </w:rPr>
        <w:t>Снижение поступлений произошло в основном в связи с изменением в соответствии с Постановлением Правительства Российской Федерации от 02.04.2020 № 409 срока представления декларации по ЕНВД за 1 квартал 2020 г. (с 20.04.2020 на 20.07.2020) и увеличени</w:t>
      </w:r>
      <w:r w:rsidR="00DE66C0">
        <w:rPr>
          <w:color w:val="000000"/>
          <w:sz w:val="32"/>
          <w:szCs w:val="32"/>
        </w:rPr>
        <w:t>ем</w:t>
      </w:r>
      <w:r w:rsidRPr="00913ABF">
        <w:rPr>
          <w:color w:val="000000"/>
          <w:sz w:val="32"/>
          <w:szCs w:val="32"/>
        </w:rPr>
        <w:t xml:space="preserve"> периода уплаты налога на 12 месяцев равными долями, а также освобождением от уплаты налога за 2 квартал 2020 г</w:t>
      </w:r>
      <w:r w:rsidR="00C6506E">
        <w:rPr>
          <w:color w:val="000000"/>
          <w:sz w:val="32"/>
          <w:szCs w:val="32"/>
        </w:rPr>
        <w:t>.</w:t>
      </w:r>
      <w:r w:rsidRPr="00913ABF">
        <w:rPr>
          <w:color w:val="000000"/>
          <w:sz w:val="32"/>
          <w:szCs w:val="32"/>
        </w:rPr>
        <w:t xml:space="preserve"> (ст. 2 Федерального закона от 08.06.2020</w:t>
      </w:r>
      <w:proofErr w:type="gramEnd"/>
      <w:r w:rsidRPr="00913ABF">
        <w:rPr>
          <w:color w:val="000000"/>
          <w:sz w:val="32"/>
          <w:szCs w:val="32"/>
        </w:rPr>
        <w:t xml:space="preserve"> № </w:t>
      </w:r>
      <w:proofErr w:type="gramStart"/>
      <w:r w:rsidRPr="00913ABF">
        <w:rPr>
          <w:color w:val="000000"/>
          <w:sz w:val="32"/>
          <w:szCs w:val="32"/>
        </w:rPr>
        <w:t>172-ФЗ) для пострадавших отраслей.</w:t>
      </w:r>
      <w:proofErr w:type="gramEnd"/>
    </w:p>
    <w:p w:rsidR="00150CE9" w:rsidRPr="00913ABF" w:rsidRDefault="00150CE9" w:rsidP="00504943">
      <w:pPr>
        <w:tabs>
          <w:tab w:val="left" w:pos="-426"/>
          <w:tab w:val="left" w:pos="9498"/>
        </w:tabs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lastRenderedPageBreak/>
        <w:t>Кроме того, решениями депутатов местных органов власти на 2020 г. снижены коэффициенты-дефляторы для исчисления ЕНВД</w:t>
      </w:r>
      <w:r w:rsidR="00DE66C0">
        <w:rPr>
          <w:color w:val="000000"/>
          <w:sz w:val="32"/>
          <w:szCs w:val="32"/>
        </w:rPr>
        <w:t>. Н</w:t>
      </w:r>
      <w:r w:rsidRPr="00913ABF">
        <w:rPr>
          <w:color w:val="000000"/>
          <w:sz w:val="32"/>
          <w:szCs w:val="32"/>
        </w:rPr>
        <w:t>апример, в г. Хабаровске коэффициент–дефлятор снижен на 35</w:t>
      </w:r>
      <w:r w:rsidR="00C6506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% по отраслям наиболее пострадавшим в период распространения коронавирусной инфекции (решение Хабаровской городс</w:t>
      </w:r>
      <w:r w:rsidR="00504943" w:rsidRPr="00913ABF">
        <w:rPr>
          <w:color w:val="000000"/>
          <w:sz w:val="32"/>
          <w:szCs w:val="32"/>
        </w:rPr>
        <w:t>кой думы от 19.05.2020 № 151).</w:t>
      </w:r>
    </w:p>
    <w:p w:rsidR="00815619" w:rsidRPr="009925AA" w:rsidRDefault="00150CE9" w:rsidP="00150CE9">
      <w:pPr>
        <w:ind w:firstLine="709"/>
        <w:jc w:val="both"/>
        <w:rPr>
          <w:sz w:val="32"/>
          <w:szCs w:val="32"/>
        </w:rPr>
      </w:pPr>
      <w:r w:rsidRPr="009925AA">
        <w:rPr>
          <w:b/>
          <w:sz w:val="32"/>
          <w:szCs w:val="32"/>
        </w:rPr>
        <w:t xml:space="preserve">По единому сельскохозяйственному налогу </w:t>
      </w:r>
      <w:r w:rsidRPr="009925AA">
        <w:rPr>
          <w:snapToGrid w:val="0"/>
          <w:sz w:val="32"/>
          <w:szCs w:val="32"/>
        </w:rPr>
        <w:t>поступления составили 424,8 </w:t>
      </w:r>
      <w:proofErr w:type="gramStart"/>
      <w:r w:rsidRPr="009925AA">
        <w:rPr>
          <w:snapToGrid w:val="0"/>
          <w:sz w:val="32"/>
          <w:szCs w:val="32"/>
        </w:rPr>
        <w:t>млн</w:t>
      </w:r>
      <w:proofErr w:type="gramEnd"/>
      <w:r w:rsidRPr="009925AA">
        <w:rPr>
          <w:snapToGrid w:val="0"/>
          <w:sz w:val="32"/>
          <w:szCs w:val="32"/>
        </w:rPr>
        <w:t xml:space="preserve"> руб., что на 346 </w:t>
      </w:r>
      <w:r w:rsidRPr="009925AA">
        <w:rPr>
          <w:sz w:val="32"/>
          <w:szCs w:val="32"/>
        </w:rPr>
        <w:t>млн руб. (на 44,9</w:t>
      </w:r>
      <w:r w:rsidR="00C6506E">
        <w:rPr>
          <w:sz w:val="32"/>
          <w:szCs w:val="32"/>
        </w:rPr>
        <w:t xml:space="preserve"> </w:t>
      </w:r>
      <w:r w:rsidRPr="009925AA">
        <w:rPr>
          <w:sz w:val="32"/>
          <w:szCs w:val="32"/>
        </w:rPr>
        <w:t xml:space="preserve">%) ниже поступлений 2019 г. (770,8 млн рублей). </w:t>
      </w:r>
    </w:p>
    <w:p w:rsidR="00150CE9" w:rsidRPr="009925AA" w:rsidRDefault="00150CE9" w:rsidP="00504943">
      <w:pPr>
        <w:ind w:firstLine="709"/>
        <w:jc w:val="both"/>
        <w:rPr>
          <w:sz w:val="32"/>
          <w:szCs w:val="32"/>
        </w:rPr>
      </w:pPr>
      <w:r w:rsidRPr="009925AA">
        <w:rPr>
          <w:sz w:val="32"/>
          <w:szCs w:val="32"/>
        </w:rPr>
        <w:t>Снижение поступлений по налогу произошло в основном в связи со снижением в 20</w:t>
      </w:r>
      <w:r w:rsidR="009925AA" w:rsidRPr="009925AA">
        <w:rPr>
          <w:sz w:val="32"/>
          <w:szCs w:val="32"/>
        </w:rPr>
        <w:t>20</w:t>
      </w:r>
      <w:r w:rsidRPr="009925AA">
        <w:rPr>
          <w:sz w:val="32"/>
          <w:szCs w:val="32"/>
        </w:rPr>
        <w:t xml:space="preserve"> г. объема реализации, </w:t>
      </w:r>
      <w:r w:rsidR="00232E26" w:rsidRPr="009925AA">
        <w:rPr>
          <w:sz w:val="32"/>
          <w:szCs w:val="32"/>
        </w:rPr>
        <w:t xml:space="preserve">так как квоты </w:t>
      </w:r>
      <w:r w:rsidRPr="009925AA">
        <w:rPr>
          <w:sz w:val="32"/>
          <w:szCs w:val="32"/>
        </w:rPr>
        <w:t>получен</w:t>
      </w:r>
      <w:r w:rsidR="00232E26" w:rsidRPr="009925AA">
        <w:rPr>
          <w:sz w:val="32"/>
          <w:szCs w:val="32"/>
        </w:rPr>
        <w:t>ы</w:t>
      </w:r>
      <w:r w:rsidR="00A17884" w:rsidRPr="009925AA">
        <w:rPr>
          <w:sz w:val="32"/>
          <w:szCs w:val="32"/>
        </w:rPr>
        <w:t xml:space="preserve"> </w:t>
      </w:r>
      <w:r w:rsidRPr="009925AA">
        <w:rPr>
          <w:sz w:val="32"/>
          <w:szCs w:val="32"/>
        </w:rPr>
        <w:t xml:space="preserve">на вылов </w:t>
      </w:r>
      <w:proofErr w:type="spellStart"/>
      <w:r w:rsidRPr="009925AA">
        <w:rPr>
          <w:sz w:val="32"/>
          <w:szCs w:val="32"/>
        </w:rPr>
        <w:t>рыбопродукции</w:t>
      </w:r>
      <w:proofErr w:type="spellEnd"/>
      <w:r w:rsidRPr="009925AA">
        <w:rPr>
          <w:sz w:val="32"/>
          <w:szCs w:val="32"/>
        </w:rPr>
        <w:t xml:space="preserve"> только в октябре 20</w:t>
      </w:r>
      <w:r w:rsidR="009925AA" w:rsidRPr="009925AA">
        <w:rPr>
          <w:sz w:val="32"/>
          <w:szCs w:val="32"/>
        </w:rPr>
        <w:t>20</w:t>
      </w:r>
      <w:r w:rsidRPr="009925AA">
        <w:rPr>
          <w:sz w:val="32"/>
          <w:szCs w:val="32"/>
        </w:rPr>
        <w:t xml:space="preserve"> года</w:t>
      </w:r>
      <w:r w:rsidR="00DE66C0" w:rsidRPr="009925AA">
        <w:rPr>
          <w:sz w:val="32"/>
          <w:szCs w:val="32"/>
        </w:rPr>
        <w:t>.</w:t>
      </w:r>
    </w:p>
    <w:p w:rsidR="00232E26" w:rsidRPr="00913ABF" w:rsidRDefault="00150CE9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b/>
          <w:color w:val="000000"/>
          <w:sz w:val="32"/>
          <w:szCs w:val="32"/>
        </w:rPr>
        <w:t xml:space="preserve">По налогу на имущество организаций </w:t>
      </w:r>
      <w:r w:rsidRPr="00913ABF">
        <w:rPr>
          <w:color w:val="000000"/>
          <w:sz w:val="32"/>
          <w:szCs w:val="32"/>
        </w:rPr>
        <w:t>за 2020 г. в бюджет края</w:t>
      </w:r>
      <w:r w:rsidRPr="00913ABF">
        <w:rPr>
          <w:b/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поступило 11497,8 </w:t>
      </w:r>
      <w:proofErr w:type="gramStart"/>
      <w:r w:rsidRPr="00913ABF">
        <w:rPr>
          <w:color w:val="000000"/>
          <w:sz w:val="32"/>
          <w:szCs w:val="32"/>
        </w:rPr>
        <w:t>млн</w:t>
      </w:r>
      <w:proofErr w:type="gramEnd"/>
      <w:r w:rsidRPr="00913ABF">
        <w:rPr>
          <w:color w:val="000000"/>
          <w:sz w:val="32"/>
          <w:szCs w:val="32"/>
        </w:rPr>
        <w:t xml:space="preserve"> руб</w:t>
      </w:r>
      <w:r w:rsidRPr="00137B24">
        <w:rPr>
          <w:sz w:val="32"/>
          <w:szCs w:val="32"/>
        </w:rPr>
        <w:t>., что на 403,6 млн руб. (на 3,4</w:t>
      </w:r>
      <w:r w:rsidR="00C6506E">
        <w:rPr>
          <w:sz w:val="32"/>
          <w:szCs w:val="32"/>
        </w:rPr>
        <w:t xml:space="preserve"> </w:t>
      </w:r>
      <w:r w:rsidRPr="00137B24">
        <w:rPr>
          <w:sz w:val="32"/>
          <w:szCs w:val="32"/>
        </w:rPr>
        <w:t xml:space="preserve">%) меньше поступлений 2019 года (11901,4 млн рублей). Снижение </w:t>
      </w:r>
      <w:r w:rsidRPr="00913ABF">
        <w:rPr>
          <w:color w:val="000000"/>
          <w:sz w:val="32"/>
          <w:szCs w:val="32"/>
        </w:rPr>
        <w:t xml:space="preserve">поступлений </w:t>
      </w:r>
      <w:r w:rsidR="00DE66C0">
        <w:rPr>
          <w:color w:val="000000"/>
          <w:sz w:val="32"/>
          <w:szCs w:val="32"/>
        </w:rPr>
        <w:t xml:space="preserve">связано в основном </w:t>
      </w:r>
      <w:r w:rsidRPr="00913ABF">
        <w:rPr>
          <w:color w:val="000000"/>
          <w:sz w:val="32"/>
          <w:szCs w:val="32"/>
        </w:rPr>
        <w:t>с исключением с 01.01.2019 движимого имущества из объектов налогообложения (Федеральный закон от 03.08.2018 №</w:t>
      </w:r>
      <w:r w:rsidR="00DE66C0">
        <w:rPr>
          <w:color w:val="000000"/>
          <w:sz w:val="32"/>
          <w:szCs w:val="32"/>
        </w:rPr>
        <w:t> </w:t>
      </w:r>
      <w:r w:rsidRPr="00913ABF">
        <w:rPr>
          <w:color w:val="000000"/>
          <w:sz w:val="32"/>
          <w:szCs w:val="32"/>
        </w:rPr>
        <w:t xml:space="preserve">302-ФЗ) на общую сумму 362,3 </w:t>
      </w:r>
      <w:proofErr w:type="gramStart"/>
      <w:r w:rsidRPr="00913ABF">
        <w:rPr>
          <w:color w:val="000000"/>
          <w:sz w:val="32"/>
          <w:szCs w:val="32"/>
        </w:rPr>
        <w:t>млн</w:t>
      </w:r>
      <w:proofErr w:type="gramEnd"/>
      <w:r w:rsidRPr="00913ABF">
        <w:rPr>
          <w:color w:val="000000"/>
          <w:sz w:val="32"/>
          <w:szCs w:val="32"/>
        </w:rPr>
        <w:t xml:space="preserve"> руб</w:t>
      </w:r>
      <w:r w:rsidR="00DE66C0">
        <w:rPr>
          <w:color w:val="000000"/>
          <w:sz w:val="32"/>
          <w:szCs w:val="32"/>
        </w:rPr>
        <w:t>лей.</w:t>
      </w:r>
    </w:p>
    <w:p w:rsidR="00150CE9" w:rsidRPr="00913ABF" w:rsidRDefault="00150CE9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b/>
          <w:color w:val="000000"/>
          <w:sz w:val="32"/>
          <w:szCs w:val="32"/>
        </w:rPr>
        <w:t>По земельному налогу</w:t>
      </w:r>
      <w:r w:rsidRPr="00913ABF">
        <w:rPr>
          <w:color w:val="000000"/>
          <w:sz w:val="32"/>
          <w:szCs w:val="32"/>
        </w:rPr>
        <w:t xml:space="preserve"> к уровню 2019 г. (1196,4 </w:t>
      </w:r>
      <w:proofErr w:type="gramStart"/>
      <w:r w:rsidRPr="00913ABF">
        <w:rPr>
          <w:color w:val="000000"/>
          <w:sz w:val="32"/>
          <w:szCs w:val="32"/>
        </w:rPr>
        <w:t>млн</w:t>
      </w:r>
      <w:proofErr w:type="gramEnd"/>
      <w:r w:rsidRPr="00913ABF">
        <w:rPr>
          <w:color w:val="000000"/>
          <w:sz w:val="32"/>
          <w:szCs w:val="32"/>
        </w:rPr>
        <w:t xml:space="preserve"> руб.) поступлени</w:t>
      </w:r>
      <w:r w:rsidR="00DE66C0">
        <w:rPr>
          <w:color w:val="000000"/>
          <w:sz w:val="32"/>
          <w:szCs w:val="32"/>
        </w:rPr>
        <w:t>я</w:t>
      </w:r>
      <w:r w:rsidRPr="00913ABF">
        <w:rPr>
          <w:color w:val="000000"/>
          <w:sz w:val="32"/>
          <w:szCs w:val="32"/>
        </w:rPr>
        <w:t xml:space="preserve"> сни</w:t>
      </w:r>
      <w:r w:rsidR="00DE66C0">
        <w:rPr>
          <w:color w:val="000000"/>
          <w:sz w:val="32"/>
          <w:szCs w:val="32"/>
        </w:rPr>
        <w:t>зились</w:t>
      </w:r>
      <w:r w:rsidRPr="00913ABF">
        <w:rPr>
          <w:color w:val="000000"/>
          <w:sz w:val="32"/>
          <w:szCs w:val="32"/>
        </w:rPr>
        <w:t xml:space="preserve"> на 149</w:t>
      </w:r>
      <w:r w:rsidR="001B48A6" w:rsidRPr="00913ABF">
        <w:rPr>
          <w:color w:val="000000"/>
          <w:sz w:val="32"/>
          <w:szCs w:val="32"/>
        </w:rPr>
        <w:t xml:space="preserve"> млн руб., или на 12,5 процента</w:t>
      </w:r>
      <w:r w:rsidRPr="00913ABF">
        <w:rPr>
          <w:color w:val="000000"/>
          <w:sz w:val="32"/>
          <w:szCs w:val="32"/>
        </w:rPr>
        <w:t>.</w:t>
      </w:r>
    </w:p>
    <w:p w:rsidR="00232E26" w:rsidRPr="00913ABF" w:rsidRDefault="00150CE9" w:rsidP="00150CE9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 xml:space="preserve">Снижение </w:t>
      </w:r>
      <w:r w:rsidR="00232E26" w:rsidRPr="00913ABF">
        <w:rPr>
          <w:color w:val="000000"/>
          <w:sz w:val="32"/>
          <w:szCs w:val="32"/>
        </w:rPr>
        <w:t xml:space="preserve">в основном </w:t>
      </w:r>
      <w:r w:rsidR="00140741" w:rsidRPr="00913ABF">
        <w:rPr>
          <w:color w:val="000000"/>
          <w:sz w:val="32"/>
          <w:szCs w:val="32"/>
        </w:rPr>
        <w:t xml:space="preserve">обусловлено </w:t>
      </w:r>
      <w:r w:rsidRPr="00913ABF">
        <w:rPr>
          <w:color w:val="000000"/>
          <w:sz w:val="32"/>
          <w:szCs w:val="32"/>
        </w:rPr>
        <w:t>уменьшением кадастровой стоимости отдельных земельных участков за 2019 г.</w:t>
      </w:r>
      <w:r w:rsidR="00140741" w:rsidRPr="00913ABF">
        <w:rPr>
          <w:color w:val="000000"/>
          <w:sz w:val="32"/>
          <w:szCs w:val="32"/>
        </w:rPr>
        <w:t xml:space="preserve"> по решениям судов</w:t>
      </w:r>
      <w:r w:rsidR="00DE66C0">
        <w:rPr>
          <w:color w:val="000000"/>
          <w:sz w:val="32"/>
          <w:szCs w:val="32"/>
        </w:rPr>
        <w:t>.</w:t>
      </w:r>
    </w:p>
    <w:p w:rsidR="00913ABF" w:rsidRDefault="00913ABF" w:rsidP="00A556F3">
      <w:pPr>
        <w:ind w:firstLine="709"/>
        <w:jc w:val="both"/>
        <w:rPr>
          <w:color w:val="000000"/>
          <w:sz w:val="32"/>
          <w:szCs w:val="32"/>
        </w:rPr>
      </w:pPr>
    </w:p>
    <w:p w:rsidR="00A556F3" w:rsidRPr="00913ABF" w:rsidRDefault="00150CE9" w:rsidP="00A556F3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 xml:space="preserve">По итогам 2021 г. </w:t>
      </w:r>
      <w:r w:rsidR="001B48A6" w:rsidRPr="00913ABF">
        <w:rPr>
          <w:color w:val="000000"/>
          <w:sz w:val="32"/>
          <w:szCs w:val="32"/>
        </w:rPr>
        <w:t xml:space="preserve">ситуация с динамикой поступлений значительно улучшилась: </w:t>
      </w:r>
      <w:r w:rsidRPr="00913ABF">
        <w:rPr>
          <w:color w:val="000000"/>
          <w:sz w:val="32"/>
          <w:szCs w:val="32"/>
        </w:rPr>
        <w:t>поступления в консолидированный бюджет Хабаровского края по администрируемым ФНС России налогам и сборам (без учета поступлений акцизов на нефтепродукты, акцизов на алкогольную продукцию с объемной долей спирта этилового свыше 9</w:t>
      </w:r>
      <w:r w:rsidR="00B1585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 xml:space="preserve">%, средних дистиллятов, спирта) </w:t>
      </w:r>
      <w:r w:rsidR="00A556F3" w:rsidRPr="00913ABF">
        <w:rPr>
          <w:color w:val="000000"/>
          <w:sz w:val="32"/>
          <w:szCs w:val="32"/>
        </w:rPr>
        <w:t>составили 108041,7 </w:t>
      </w:r>
      <w:proofErr w:type="gramStart"/>
      <w:r w:rsidR="00A556F3" w:rsidRPr="00913ABF">
        <w:rPr>
          <w:color w:val="000000"/>
          <w:sz w:val="32"/>
          <w:szCs w:val="32"/>
        </w:rPr>
        <w:t>млн</w:t>
      </w:r>
      <w:proofErr w:type="gramEnd"/>
      <w:r w:rsidR="00A556F3" w:rsidRPr="00913ABF">
        <w:rPr>
          <w:color w:val="000000"/>
          <w:sz w:val="32"/>
          <w:szCs w:val="32"/>
        </w:rPr>
        <w:t xml:space="preserve"> руб., что выше </w:t>
      </w:r>
      <w:r w:rsidRPr="00913ABF">
        <w:rPr>
          <w:color w:val="000000"/>
          <w:sz w:val="32"/>
          <w:szCs w:val="32"/>
        </w:rPr>
        <w:t>2020 г. (90673,4 млн руб.)</w:t>
      </w:r>
      <w:r w:rsidRPr="00913ABF">
        <w:rPr>
          <w:color w:val="943634"/>
          <w:sz w:val="32"/>
          <w:szCs w:val="32"/>
        </w:rPr>
        <w:t xml:space="preserve"> </w:t>
      </w:r>
      <w:r w:rsidR="00A556F3" w:rsidRPr="00913ABF">
        <w:rPr>
          <w:color w:val="000000"/>
          <w:sz w:val="32"/>
          <w:szCs w:val="32"/>
        </w:rPr>
        <w:t>на 17368,3 млн рублей</w:t>
      </w:r>
      <w:r w:rsidRPr="00913ABF">
        <w:rPr>
          <w:color w:val="000000"/>
          <w:sz w:val="32"/>
          <w:szCs w:val="32"/>
        </w:rPr>
        <w:t xml:space="preserve"> (на 19,2</w:t>
      </w:r>
      <w:r w:rsidR="00B1585E">
        <w:rPr>
          <w:color w:val="000000"/>
          <w:sz w:val="32"/>
          <w:szCs w:val="32"/>
        </w:rPr>
        <w:t xml:space="preserve"> процента</w:t>
      </w:r>
      <w:r w:rsidRPr="00913ABF">
        <w:rPr>
          <w:color w:val="000000"/>
          <w:sz w:val="32"/>
          <w:szCs w:val="32"/>
        </w:rPr>
        <w:t>)</w:t>
      </w:r>
      <w:r w:rsidR="00A556F3" w:rsidRPr="00913ABF">
        <w:rPr>
          <w:color w:val="000000"/>
          <w:sz w:val="32"/>
          <w:szCs w:val="32"/>
        </w:rPr>
        <w:t>.</w:t>
      </w:r>
    </w:p>
    <w:p w:rsidR="00150CE9" w:rsidRPr="00913ABF" w:rsidRDefault="00A556F3" w:rsidP="00A556F3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Рост</w:t>
      </w:r>
      <w:r w:rsidR="00150CE9" w:rsidRPr="00913ABF">
        <w:rPr>
          <w:color w:val="943634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 xml:space="preserve">поступлений </w:t>
      </w:r>
      <w:r w:rsidRPr="00913ABF">
        <w:rPr>
          <w:color w:val="000000"/>
          <w:sz w:val="32"/>
          <w:szCs w:val="32"/>
        </w:rPr>
        <w:t xml:space="preserve">сложился </w:t>
      </w:r>
      <w:r w:rsidR="00150CE9" w:rsidRPr="00913ABF">
        <w:rPr>
          <w:color w:val="000000"/>
          <w:sz w:val="32"/>
          <w:szCs w:val="32"/>
        </w:rPr>
        <w:t xml:space="preserve">по налогу на прибыль организаций на 8043,9 </w:t>
      </w:r>
      <w:proofErr w:type="gramStart"/>
      <w:r w:rsidR="00150CE9" w:rsidRPr="00913ABF">
        <w:rPr>
          <w:color w:val="000000"/>
          <w:sz w:val="32"/>
          <w:szCs w:val="32"/>
        </w:rPr>
        <w:t>млн</w:t>
      </w:r>
      <w:proofErr w:type="gramEnd"/>
      <w:r w:rsidR="00150CE9" w:rsidRPr="00913ABF">
        <w:rPr>
          <w:color w:val="000000"/>
          <w:sz w:val="32"/>
          <w:szCs w:val="32"/>
        </w:rPr>
        <w:t xml:space="preserve"> руб. (на 45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по</w:t>
      </w:r>
      <w:r w:rsidR="00150CE9" w:rsidRPr="00913ABF">
        <w:rPr>
          <w:color w:val="943634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НДФЛ на 3760,7 млн руб. (на 8,5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налогам на совокупный доход на 2399 млн руб. (на 37,5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налогов на имущество на 1992,8 млн руб. (на 13,4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НДПИ на 692,5 млн руб. (на 22,7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 xml:space="preserve">%), акцизам на подакцизные товары (продукцию), производимым на территории Российской Федерации, на 454,4 </w:t>
      </w:r>
      <w:proofErr w:type="gramStart"/>
      <w:r w:rsidR="00150CE9" w:rsidRPr="00913ABF">
        <w:rPr>
          <w:color w:val="000000"/>
          <w:sz w:val="32"/>
          <w:szCs w:val="32"/>
        </w:rPr>
        <w:t>млн</w:t>
      </w:r>
      <w:proofErr w:type="gramEnd"/>
      <w:r w:rsidR="00150CE9" w:rsidRPr="00913ABF">
        <w:rPr>
          <w:color w:val="000000"/>
          <w:sz w:val="32"/>
          <w:szCs w:val="32"/>
        </w:rPr>
        <w:t xml:space="preserve"> руб. (11,9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 xml:space="preserve">%), сборам за пользование объектами животного мира и за пользование </w:t>
      </w:r>
      <w:r w:rsidR="00150CE9" w:rsidRPr="00913ABF">
        <w:rPr>
          <w:color w:val="000000"/>
          <w:sz w:val="32"/>
          <w:szCs w:val="32"/>
        </w:rPr>
        <w:lastRenderedPageBreak/>
        <w:t>объектами водных биоресурсов на 17,9 млн руб. (на 9,5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%), государственной пошлины на 13,1 млн руб. (на 5</w:t>
      </w:r>
      <w:r w:rsidR="00B1585E">
        <w:rPr>
          <w:color w:val="000000"/>
          <w:sz w:val="32"/>
          <w:szCs w:val="32"/>
        </w:rPr>
        <w:t xml:space="preserve"> процентов</w:t>
      </w:r>
      <w:r w:rsidR="00150CE9" w:rsidRPr="00913ABF">
        <w:rPr>
          <w:color w:val="000000"/>
          <w:sz w:val="32"/>
          <w:szCs w:val="32"/>
        </w:rPr>
        <w:t>).</w:t>
      </w:r>
    </w:p>
    <w:p w:rsidR="00150CE9" w:rsidRPr="00913ABF" w:rsidRDefault="00150CE9" w:rsidP="00504943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Снизились поступления по регулярным платежам за пользование недрами (</w:t>
      </w:r>
      <w:proofErr w:type="spellStart"/>
      <w:r w:rsidRPr="00913ABF">
        <w:rPr>
          <w:color w:val="000000"/>
          <w:sz w:val="32"/>
          <w:szCs w:val="32"/>
        </w:rPr>
        <w:t>ренталс</w:t>
      </w:r>
      <w:proofErr w:type="spellEnd"/>
      <w:r w:rsidRPr="00913ABF">
        <w:rPr>
          <w:color w:val="000000"/>
          <w:sz w:val="32"/>
          <w:szCs w:val="32"/>
        </w:rPr>
        <w:t xml:space="preserve">) на 6,6 </w:t>
      </w:r>
      <w:proofErr w:type="gramStart"/>
      <w:r w:rsidRPr="00913ABF">
        <w:rPr>
          <w:color w:val="000000"/>
          <w:sz w:val="32"/>
          <w:szCs w:val="32"/>
        </w:rPr>
        <w:t>млн</w:t>
      </w:r>
      <w:proofErr w:type="gramEnd"/>
      <w:r w:rsidRPr="00913ABF">
        <w:rPr>
          <w:color w:val="000000"/>
          <w:sz w:val="32"/>
          <w:szCs w:val="32"/>
        </w:rPr>
        <w:t xml:space="preserve"> руб. (на 28,9</w:t>
      </w:r>
      <w:r w:rsidR="00B1585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%), налогу на</w:t>
      </w:r>
      <w:r w:rsidRPr="00913ABF">
        <w:rPr>
          <w:color w:val="943634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игорный бизнес на 1,6 млн руб</w:t>
      </w:r>
      <w:r w:rsidR="00504943" w:rsidRPr="00913ABF">
        <w:rPr>
          <w:color w:val="000000"/>
          <w:sz w:val="32"/>
          <w:szCs w:val="32"/>
        </w:rPr>
        <w:t xml:space="preserve">. (на 34,5 процента). </w:t>
      </w:r>
    </w:p>
    <w:p w:rsidR="00D317ED" w:rsidRPr="00913ABF" w:rsidRDefault="001B48A6" w:rsidP="00504943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color w:val="000000"/>
          <w:sz w:val="32"/>
          <w:szCs w:val="32"/>
        </w:rPr>
        <w:t>Так,</w:t>
      </w:r>
      <w:r w:rsidRPr="00913ABF">
        <w:rPr>
          <w:b/>
          <w:color w:val="000000"/>
          <w:sz w:val="32"/>
          <w:szCs w:val="32"/>
        </w:rPr>
        <w:t xml:space="preserve"> п</w:t>
      </w:r>
      <w:r w:rsidR="00150CE9" w:rsidRPr="00913ABF">
        <w:rPr>
          <w:b/>
          <w:color w:val="000000"/>
          <w:sz w:val="32"/>
          <w:szCs w:val="32"/>
        </w:rPr>
        <w:t>о налогу на игорный бизнес</w:t>
      </w:r>
      <w:r w:rsidR="00150CE9" w:rsidRPr="00913ABF">
        <w:rPr>
          <w:color w:val="000000"/>
          <w:sz w:val="32"/>
          <w:szCs w:val="32"/>
        </w:rPr>
        <w:t xml:space="preserve"> поступило 3 </w:t>
      </w:r>
      <w:proofErr w:type="gramStart"/>
      <w:r w:rsidR="00150CE9" w:rsidRPr="00913ABF">
        <w:rPr>
          <w:color w:val="000000"/>
          <w:sz w:val="32"/>
          <w:szCs w:val="32"/>
        </w:rPr>
        <w:t>млн</w:t>
      </w:r>
      <w:proofErr w:type="gramEnd"/>
      <w:r w:rsidR="00150CE9" w:rsidRPr="00913ABF">
        <w:rPr>
          <w:color w:val="000000"/>
          <w:sz w:val="32"/>
          <w:szCs w:val="32"/>
        </w:rPr>
        <w:t xml:space="preserve"> руб., что на 1,6 млн руб. (на 34,5</w:t>
      </w:r>
      <w:r w:rsidR="00B1585E">
        <w:rPr>
          <w:color w:val="000000"/>
          <w:sz w:val="32"/>
          <w:szCs w:val="32"/>
        </w:rPr>
        <w:t xml:space="preserve"> </w:t>
      </w:r>
      <w:r w:rsidR="00150CE9" w:rsidRPr="00913ABF">
        <w:rPr>
          <w:color w:val="000000"/>
          <w:sz w:val="32"/>
          <w:szCs w:val="32"/>
        </w:rPr>
        <w:t>%) меньше поступлений 2020 г</w:t>
      </w:r>
      <w:r w:rsidR="00B1585E">
        <w:rPr>
          <w:color w:val="000000"/>
          <w:sz w:val="32"/>
          <w:szCs w:val="32"/>
        </w:rPr>
        <w:t>.</w:t>
      </w:r>
      <w:r w:rsidR="00150CE9" w:rsidRPr="00913ABF">
        <w:rPr>
          <w:color w:val="000000"/>
          <w:sz w:val="32"/>
          <w:szCs w:val="32"/>
        </w:rPr>
        <w:t xml:space="preserve"> (4,6 млн рублей). Снижение поступлений связано с закрыти</w:t>
      </w:r>
      <w:r w:rsidR="00D317ED" w:rsidRPr="00913ABF">
        <w:rPr>
          <w:color w:val="000000"/>
          <w:sz w:val="32"/>
          <w:szCs w:val="32"/>
        </w:rPr>
        <w:t>ем</w:t>
      </w:r>
      <w:r w:rsidR="00150CE9" w:rsidRPr="00913ABF">
        <w:rPr>
          <w:color w:val="000000"/>
          <w:sz w:val="32"/>
          <w:szCs w:val="32"/>
        </w:rPr>
        <w:t xml:space="preserve"> пунктов приема ставок букмекерских контор</w:t>
      </w:r>
      <w:r w:rsidR="00D317ED" w:rsidRPr="00913ABF">
        <w:rPr>
          <w:color w:val="000000"/>
          <w:sz w:val="32"/>
          <w:szCs w:val="32"/>
        </w:rPr>
        <w:t>.</w:t>
      </w:r>
    </w:p>
    <w:p w:rsidR="007619DA" w:rsidRPr="00913ABF" w:rsidRDefault="00150CE9" w:rsidP="00D317ED">
      <w:pPr>
        <w:ind w:firstLine="709"/>
        <w:jc w:val="both"/>
        <w:rPr>
          <w:color w:val="000000"/>
          <w:sz w:val="32"/>
          <w:szCs w:val="32"/>
        </w:rPr>
      </w:pPr>
      <w:r w:rsidRPr="00913ABF">
        <w:rPr>
          <w:b/>
          <w:color w:val="000000"/>
          <w:sz w:val="32"/>
          <w:szCs w:val="32"/>
        </w:rPr>
        <w:t>По регулярным платежам за пользование недрами</w:t>
      </w:r>
      <w:r w:rsidRPr="00913ABF">
        <w:rPr>
          <w:color w:val="000000"/>
          <w:sz w:val="32"/>
          <w:szCs w:val="32"/>
        </w:rPr>
        <w:t xml:space="preserve"> поступило 16,3 </w:t>
      </w:r>
      <w:proofErr w:type="gramStart"/>
      <w:r w:rsidRPr="00913ABF">
        <w:rPr>
          <w:color w:val="000000"/>
          <w:sz w:val="32"/>
          <w:szCs w:val="32"/>
        </w:rPr>
        <w:t>млн</w:t>
      </w:r>
      <w:proofErr w:type="gramEnd"/>
      <w:r w:rsidRPr="00913ABF">
        <w:rPr>
          <w:color w:val="000000"/>
          <w:sz w:val="32"/>
          <w:szCs w:val="32"/>
        </w:rPr>
        <w:t xml:space="preserve"> руб., что на 6,6 млн руб. (на 28,9</w:t>
      </w:r>
      <w:r w:rsidR="00B1585E">
        <w:rPr>
          <w:color w:val="000000"/>
          <w:sz w:val="32"/>
          <w:szCs w:val="32"/>
        </w:rPr>
        <w:t xml:space="preserve"> </w:t>
      </w:r>
      <w:r w:rsidRPr="00913ABF">
        <w:rPr>
          <w:color w:val="000000"/>
          <w:sz w:val="32"/>
          <w:szCs w:val="32"/>
        </w:rPr>
        <w:t>%) меньше 2020 г. (23 млн руб</w:t>
      </w:r>
      <w:r w:rsidR="00B1585E">
        <w:rPr>
          <w:color w:val="000000"/>
          <w:sz w:val="32"/>
          <w:szCs w:val="32"/>
        </w:rPr>
        <w:t>.</w:t>
      </w:r>
      <w:r w:rsidRPr="00913ABF">
        <w:rPr>
          <w:color w:val="000000"/>
          <w:sz w:val="32"/>
          <w:szCs w:val="32"/>
        </w:rPr>
        <w:t>)</w:t>
      </w:r>
      <w:r w:rsidR="00D317ED" w:rsidRPr="00913ABF">
        <w:rPr>
          <w:color w:val="000000"/>
          <w:sz w:val="32"/>
          <w:szCs w:val="32"/>
        </w:rPr>
        <w:t xml:space="preserve">, что связано с </w:t>
      </w:r>
      <w:r w:rsidRPr="00913ABF">
        <w:rPr>
          <w:color w:val="000000"/>
          <w:sz w:val="32"/>
          <w:szCs w:val="32"/>
        </w:rPr>
        <w:t>прекращением разведывательных работ</w:t>
      </w:r>
      <w:r w:rsidR="00D317ED" w:rsidRPr="00913ABF">
        <w:rPr>
          <w:color w:val="000000"/>
          <w:sz w:val="32"/>
          <w:szCs w:val="32"/>
        </w:rPr>
        <w:t xml:space="preserve">, </w:t>
      </w:r>
      <w:r w:rsidRPr="00913ABF">
        <w:rPr>
          <w:color w:val="000000"/>
          <w:sz w:val="32"/>
          <w:szCs w:val="32"/>
        </w:rPr>
        <w:t>досрочным прекращением права пользования недрами</w:t>
      </w:r>
      <w:r w:rsidR="00D317ED" w:rsidRPr="00913ABF">
        <w:rPr>
          <w:color w:val="000000"/>
          <w:sz w:val="32"/>
          <w:szCs w:val="32"/>
        </w:rPr>
        <w:t xml:space="preserve">, </w:t>
      </w:r>
      <w:r w:rsidRPr="00913ABF">
        <w:rPr>
          <w:color w:val="000000"/>
          <w:sz w:val="32"/>
          <w:szCs w:val="32"/>
        </w:rPr>
        <w:t>изменением количества лицензий за пользование недрами.</w:t>
      </w:r>
      <w:r w:rsidR="007619DA" w:rsidRPr="00913ABF">
        <w:rPr>
          <w:color w:val="000000"/>
          <w:sz w:val="32"/>
          <w:szCs w:val="32"/>
        </w:rPr>
        <w:t xml:space="preserve"> </w:t>
      </w:r>
    </w:p>
    <w:p w:rsidR="007619DA" w:rsidRPr="00913ABF" w:rsidRDefault="007619DA" w:rsidP="00D317ED">
      <w:pPr>
        <w:ind w:firstLine="709"/>
        <w:jc w:val="both"/>
        <w:rPr>
          <w:color w:val="000000"/>
          <w:sz w:val="32"/>
          <w:szCs w:val="32"/>
        </w:rPr>
      </w:pPr>
    </w:p>
    <w:p w:rsidR="007619DA" w:rsidRPr="00913ABF" w:rsidRDefault="00A54F68" w:rsidP="00D317ED">
      <w:pPr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Также </w:t>
      </w:r>
      <w:r w:rsidR="00D9448C">
        <w:rPr>
          <w:color w:val="000000"/>
          <w:sz w:val="32"/>
          <w:szCs w:val="32"/>
        </w:rPr>
        <w:t xml:space="preserve">отмечу, что </w:t>
      </w:r>
      <w:r w:rsidR="00EB301C" w:rsidRPr="00913ABF">
        <w:rPr>
          <w:color w:val="000000"/>
          <w:sz w:val="32"/>
          <w:szCs w:val="32"/>
        </w:rPr>
        <w:t xml:space="preserve">в 2020-2021 гг. </w:t>
      </w:r>
      <w:r w:rsidR="007619DA" w:rsidRPr="00913ABF">
        <w:rPr>
          <w:color w:val="000000"/>
          <w:sz w:val="32"/>
          <w:szCs w:val="32"/>
        </w:rPr>
        <w:t>Правительство</w:t>
      </w:r>
      <w:r w:rsidR="00EB301C" w:rsidRPr="00913ABF">
        <w:rPr>
          <w:color w:val="000000"/>
          <w:sz w:val="32"/>
          <w:szCs w:val="32"/>
        </w:rPr>
        <w:t>м</w:t>
      </w:r>
      <w:r w:rsidR="007619DA" w:rsidRPr="00913ABF">
        <w:rPr>
          <w:color w:val="000000"/>
          <w:sz w:val="32"/>
          <w:szCs w:val="32"/>
        </w:rPr>
        <w:t xml:space="preserve"> Р</w:t>
      </w:r>
      <w:r w:rsidR="00D9448C">
        <w:rPr>
          <w:color w:val="000000"/>
          <w:sz w:val="32"/>
          <w:szCs w:val="32"/>
        </w:rPr>
        <w:t xml:space="preserve">оссийской </w:t>
      </w:r>
      <w:r w:rsidR="007619DA" w:rsidRPr="00913ABF">
        <w:rPr>
          <w:color w:val="000000"/>
          <w:sz w:val="32"/>
          <w:szCs w:val="32"/>
        </w:rPr>
        <w:t>Ф</w:t>
      </w:r>
      <w:r w:rsidR="00D9448C">
        <w:rPr>
          <w:color w:val="000000"/>
          <w:sz w:val="32"/>
          <w:szCs w:val="32"/>
        </w:rPr>
        <w:t>едерации</w:t>
      </w:r>
      <w:r w:rsidR="007619DA" w:rsidRPr="00913ABF">
        <w:rPr>
          <w:color w:val="000000"/>
          <w:sz w:val="32"/>
          <w:szCs w:val="32"/>
        </w:rPr>
        <w:t xml:space="preserve"> принимались постановления о предоставлении </w:t>
      </w:r>
      <w:r w:rsidR="00EB301C" w:rsidRPr="00913ABF">
        <w:rPr>
          <w:color w:val="000000"/>
          <w:sz w:val="32"/>
          <w:szCs w:val="32"/>
        </w:rPr>
        <w:t xml:space="preserve">налогоплательщикам </w:t>
      </w:r>
      <w:r w:rsidR="007619DA" w:rsidRPr="00913ABF">
        <w:rPr>
          <w:color w:val="000000"/>
          <w:sz w:val="32"/>
          <w:szCs w:val="32"/>
        </w:rPr>
        <w:t>субсидий из федерального бюджета</w:t>
      </w:r>
      <w:r w:rsidR="00D9448C">
        <w:rPr>
          <w:color w:val="000000"/>
          <w:sz w:val="32"/>
          <w:szCs w:val="32"/>
        </w:rPr>
        <w:t xml:space="preserve"> в условиях ухудшения ситуации в результате распространения новой коронавирусной инфекции</w:t>
      </w:r>
      <w:r w:rsidR="007619DA" w:rsidRPr="00913ABF">
        <w:rPr>
          <w:color w:val="000000"/>
          <w:sz w:val="32"/>
          <w:szCs w:val="32"/>
        </w:rPr>
        <w:t>.</w:t>
      </w:r>
    </w:p>
    <w:p w:rsidR="001D65E5" w:rsidRPr="00913ABF" w:rsidRDefault="007619DA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z w:val="32"/>
          <w:szCs w:val="32"/>
        </w:rPr>
        <w:t>Так, в</w:t>
      </w:r>
      <w:r w:rsidR="001D65E5" w:rsidRPr="00913ABF">
        <w:rPr>
          <w:snapToGrid w:val="0"/>
          <w:sz w:val="32"/>
          <w:szCs w:val="32"/>
        </w:rPr>
        <w:t xml:space="preserve"> соответствии с Постановлением Правительства Российской Федерации от 20.04.2020 </w:t>
      </w:r>
      <w:r w:rsidR="001D65E5" w:rsidRPr="00913ABF">
        <w:rPr>
          <w:b/>
          <w:snapToGrid w:val="0"/>
          <w:sz w:val="32"/>
          <w:szCs w:val="32"/>
        </w:rPr>
        <w:t>№ 576</w:t>
      </w:r>
      <w:r w:rsidR="001D65E5" w:rsidRPr="00913ABF">
        <w:rPr>
          <w:snapToGrid w:val="0"/>
          <w:sz w:val="32"/>
          <w:szCs w:val="32"/>
        </w:rPr>
        <w:t xml:space="preserve">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инфекции», в 2020 г. </w:t>
      </w:r>
      <w:r w:rsidR="00D9448C" w:rsidRPr="00913ABF">
        <w:rPr>
          <w:snapToGrid w:val="0"/>
          <w:sz w:val="32"/>
          <w:szCs w:val="32"/>
        </w:rPr>
        <w:t>10773 налогоплательщик</w:t>
      </w:r>
      <w:r w:rsidR="00D9448C">
        <w:rPr>
          <w:snapToGrid w:val="0"/>
          <w:sz w:val="32"/>
          <w:szCs w:val="32"/>
        </w:rPr>
        <w:t xml:space="preserve">а </w:t>
      </w:r>
      <w:r w:rsidR="00D9448C" w:rsidRPr="00913ABF">
        <w:rPr>
          <w:snapToGrid w:val="0"/>
          <w:sz w:val="32"/>
          <w:szCs w:val="32"/>
        </w:rPr>
        <w:t>пода</w:t>
      </w:r>
      <w:r w:rsidR="00D9448C">
        <w:rPr>
          <w:snapToGrid w:val="0"/>
          <w:sz w:val="32"/>
          <w:szCs w:val="32"/>
        </w:rPr>
        <w:t xml:space="preserve">ли </w:t>
      </w:r>
      <w:r w:rsidR="00D9448C" w:rsidRPr="00913ABF">
        <w:rPr>
          <w:snapToGrid w:val="0"/>
          <w:sz w:val="32"/>
          <w:szCs w:val="32"/>
        </w:rPr>
        <w:t>заявления</w:t>
      </w:r>
      <w:r w:rsidR="00D9448C" w:rsidRPr="00D9448C">
        <w:rPr>
          <w:snapToGrid w:val="0"/>
          <w:sz w:val="32"/>
          <w:szCs w:val="32"/>
        </w:rPr>
        <w:t xml:space="preserve"> </w:t>
      </w:r>
      <w:r w:rsidR="00D9448C" w:rsidRPr="00913ABF">
        <w:rPr>
          <w:snapToGrid w:val="0"/>
          <w:sz w:val="32"/>
          <w:szCs w:val="32"/>
        </w:rPr>
        <w:t xml:space="preserve">о </w:t>
      </w:r>
      <w:r w:rsidR="00D9448C">
        <w:rPr>
          <w:snapToGrid w:val="0"/>
          <w:sz w:val="32"/>
          <w:szCs w:val="32"/>
        </w:rPr>
        <w:t xml:space="preserve">федеральных </w:t>
      </w:r>
      <w:r w:rsidR="00D9448C" w:rsidRPr="00913ABF">
        <w:rPr>
          <w:snapToGrid w:val="0"/>
          <w:sz w:val="32"/>
          <w:szCs w:val="32"/>
        </w:rPr>
        <w:t>выплат</w:t>
      </w:r>
      <w:r w:rsidR="00D9448C">
        <w:rPr>
          <w:snapToGrid w:val="0"/>
          <w:sz w:val="32"/>
          <w:szCs w:val="32"/>
        </w:rPr>
        <w:t>ах за апрель</w:t>
      </w:r>
      <w:proofErr w:type="gramStart"/>
      <w:r w:rsidR="00D9448C">
        <w:rPr>
          <w:snapToGrid w:val="0"/>
          <w:sz w:val="32"/>
          <w:szCs w:val="32"/>
        </w:rPr>
        <w:t>.</w:t>
      </w:r>
      <w:proofErr w:type="gramEnd"/>
      <w:r w:rsidR="00D9448C">
        <w:rPr>
          <w:snapToGrid w:val="0"/>
          <w:sz w:val="32"/>
          <w:szCs w:val="32"/>
        </w:rPr>
        <w:t xml:space="preserve"> </w:t>
      </w:r>
      <w:proofErr w:type="gramStart"/>
      <w:r w:rsidR="00231238" w:rsidRPr="00913ABF">
        <w:rPr>
          <w:snapToGrid w:val="0"/>
          <w:sz w:val="32"/>
          <w:szCs w:val="32"/>
        </w:rPr>
        <w:t>з</w:t>
      </w:r>
      <w:proofErr w:type="gramEnd"/>
      <w:r w:rsidR="00231238" w:rsidRPr="00913ABF">
        <w:rPr>
          <w:snapToGrid w:val="0"/>
          <w:sz w:val="32"/>
          <w:szCs w:val="32"/>
        </w:rPr>
        <w:t xml:space="preserve"> них соответствует критериям </w:t>
      </w:r>
      <w:r w:rsidR="001D65E5" w:rsidRPr="00913ABF">
        <w:rPr>
          <w:snapToGrid w:val="0"/>
          <w:sz w:val="32"/>
          <w:szCs w:val="32"/>
        </w:rPr>
        <w:t>– 8660</w:t>
      </w:r>
      <w:r w:rsidR="00D9448C">
        <w:rPr>
          <w:snapToGrid w:val="0"/>
          <w:sz w:val="32"/>
          <w:szCs w:val="32"/>
        </w:rPr>
        <w:t>. К</w:t>
      </w:r>
      <w:r w:rsidR="001D65E5" w:rsidRPr="00913ABF">
        <w:rPr>
          <w:snapToGrid w:val="0"/>
          <w:sz w:val="32"/>
          <w:szCs w:val="32"/>
        </w:rPr>
        <w:t>оличество работников, из расчета которых произведена выплата – 35077 чел</w:t>
      </w:r>
      <w:r w:rsidR="00D9448C">
        <w:rPr>
          <w:snapToGrid w:val="0"/>
          <w:sz w:val="32"/>
          <w:szCs w:val="32"/>
        </w:rPr>
        <w:t>овек. В</w:t>
      </w:r>
      <w:r w:rsidR="001D65E5" w:rsidRPr="00913ABF">
        <w:rPr>
          <w:snapToGrid w:val="0"/>
          <w:sz w:val="32"/>
          <w:szCs w:val="32"/>
        </w:rPr>
        <w:t>сего начислено субсидий на сумму 426</w:t>
      </w:r>
      <w:r w:rsidR="00D9448C">
        <w:rPr>
          <w:snapToGrid w:val="0"/>
          <w:sz w:val="32"/>
          <w:szCs w:val="32"/>
        </w:rPr>
        <w:t> </w:t>
      </w:r>
      <w:proofErr w:type="gramStart"/>
      <w:r w:rsidR="001D65E5" w:rsidRPr="00913ABF">
        <w:rPr>
          <w:snapToGrid w:val="0"/>
          <w:sz w:val="32"/>
          <w:szCs w:val="32"/>
        </w:rPr>
        <w:t>млн</w:t>
      </w:r>
      <w:proofErr w:type="gramEnd"/>
      <w:r w:rsidR="001D65E5" w:rsidRPr="00913ABF">
        <w:rPr>
          <w:snapToGrid w:val="0"/>
          <w:sz w:val="32"/>
          <w:szCs w:val="32"/>
        </w:rPr>
        <w:t xml:space="preserve"> руб</w:t>
      </w:r>
      <w:r w:rsidR="00D9448C">
        <w:rPr>
          <w:snapToGrid w:val="0"/>
          <w:sz w:val="32"/>
          <w:szCs w:val="32"/>
        </w:rPr>
        <w:t>лей.</w:t>
      </w:r>
    </w:p>
    <w:p w:rsidR="001D65E5" w:rsidRPr="00913ABF" w:rsidRDefault="00D9448C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С</w:t>
      </w:r>
      <w:r w:rsidRPr="00913ABF">
        <w:rPr>
          <w:snapToGrid w:val="0"/>
          <w:sz w:val="32"/>
          <w:szCs w:val="32"/>
        </w:rPr>
        <w:t xml:space="preserve">татистические данные о суммах федеральных выплат </w:t>
      </w:r>
      <w:r>
        <w:rPr>
          <w:snapToGrid w:val="0"/>
          <w:sz w:val="32"/>
          <w:szCs w:val="32"/>
        </w:rPr>
        <w:t xml:space="preserve">за май </w:t>
      </w:r>
      <w:r w:rsidRPr="00913ABF">
        <w:rPr>
          <w:snapToGrid w:val="0"/>
          <w:sz w:val="32"/>
          <w:szCs w:val="32"/>
        </w:rPr>
        <w:t>следующие: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количество налогоплательщиков, подавших заявления – 10020;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количество налогоплательщиков, соответствующих критериям – 8749;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количество работников, из расчета которых произведена выплата – 33992 чел.;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всего начислено субсидий на сумму</w:t>
      </w:r>
      <w:r w:rsidR="00D9448C">
        <w:rPr>
          <w:snapToGrid w:val="0"/>
          <w:sz w:val="32"/>
          <w:szCs w:val="32"/>
        </w:rPr>
        <w:t xml:space="preserve"> </w:t>
      </w:r>
      <w:r w:rsidRPr="00913ABF">
        <w:rPr>
          <w:snapToGrid w:val="0"/>
          <w:sz w:val="32"/>
          <w:szCs w:val="32"/>
        </w:rPr>
        <w:t xml:space="preserve">412 </w:t>
      </w:r>
      <w:proofErr w:type="gramStart"/>
      <w:r w:rsidRPr="00913ABF">
        <w:rPr>
          <w:snapToGrid w:val="0"/>
          <w:sz w:val="32"/>
          <w:szCs w:val="32"/>
        </w:rPr>
        <w:t>млн</w:t>
      </w:r>
      <w:proofErr w:type="gramEnd"/>
      <w:r w:rsidRPr="00913ABF">
        <w:rPr>
          <w:snapToGrid w:val="0"/>
          <w:sz w:val="32"/>
          <w:szCs w:val="32"/>
        </w:rPr>
        <w:t xml:space="preserve"> руб</w:t>
      </w:r>
      <w:r w:rsidR="00D9448C">
        <w:rPr>
          <w:snapToGrid w:val="0"/>
          <w:sz w:val="32"/>
          <w:szCs w:val="32"/>
        </w:rPr>
        <w:t>лей.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lastRenderedPageBreak/>
        <w:t xml:space="preserve">В соответствии с Постановлением Правительства Российской Федерации от 02.07.2020 </w:t>
      </w:r>
      <w:r w:rsidRPr="00913ABF">
        <w:rPr>
          <w:b/>
          <w:snapToGrid w:val="0"/>
          <w:sz w:val="32"/>
          <w:szCs w:val="32"/>
        </w:rPr>
        <w:t>№ 976</w:t>
      </w:r>
      <w:r w:rsidRPr="00913ABF">
        <w:rPr>
          <w:snapToGrid w:val="0"/>
          <w:sz w:val="32"/>
          <w:szCs w:val="32"/>
        </w:rPr>
        <w:t xml:space="preserve"> «Об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инфекции», в 2020 г.</w:t>
      </w:r>
      <w:r w:rsidR="00F81288">
        <w:rPr>
          <w:snapToGrid w:val="0"/>
          <w:sz w:val="32"/>
          <w:szCs w:val="32"/>
        </w:rPr>
        <w:t>: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количество налогоплательщиков, подавших заявления – 3604;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количество налогоплательщиков, соответствующих критериям – 2744;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>- количество работников, из расчета которых произведена выплата – 12022 чел.;</w:t>
      </w:r>
    </w:p>
    <w:p w:rsidR="001D65E5" w:rsidRPr="00913ABF" w:rsidRDefault="001D65E5" w:rsidP="00231238">
      <w:pPr>
        <w:tabs>
          <w:tab w:val="left" w:pos="-284"/>
        </w:tabs>
        <w:ind w:firstLine="709"/>
        <w:jc w:val="both"/>
        <w:rPr>
          <w:snapToGrid w:val="0"/>
          <w:sz w:val="32"/>
          <w:szCs w:val="32"/>
        </w:rPr>
      </w:pPr>
      <w:r w:rsidRPr="00913ABF">
        <w:rPr>
          <w:snapToGrid w:val="0"/>
          <w:sz w:val="32"/>
          <w:szCs w:val="32"/>
        </w:rPr>
        <w:t xml:space="preserve">- всего начислено субсидий на сумму </w:t>
      </w:r>
      <w:r w:rsidR="00F81288">
        <w:rPr>
          <w:snapToGrid w:val="0"/>
          <w:sz w:val="32"/>
          <w:szCs w:val="32"/>
        </w:rPr>
        <w:t>1</w:t>
      </w:r>
      <w:r w:rsidRPr="00913ABF">
        <w:rPr>
          <w:snapToGrid w:val="0"/>
          <w:sz w:val="32"/>
          <w:szCs w:val="32"/>
        </w:rPr>
        <w:t xml:space="preserve">06 </w:t>
      </w:r>
      <w:proofErr w:type="gramStart"/>
      <w:r w:rsidRPr="00913ABF">
        <w:rPr>
          <w:snapToGrid w:val="0"/>
          <w:sz w:val="32"/>
          <w:szCs w:val="32"/>
        </w:rPr>
        <w:t>млн</w:t>
      </w:r>
      <w:proofErr w:type="gramEnd"/>
      <w:r w:rsidRPr="00913ABF">
        <w:rPr>
          <w:snapToGrid w:val="0"/>
          <w:sz w:val="32"/>
          <w:szCs w:val="32"/>
        </w:rPr>
        <w:t xml:space="preserve"> руб</w:t>
      </w:r>
      <w:r w:rsidR="00F81288">
        <w:rPr>
          <w:snapToGrid w:val="0"/>
          <w:sz w:val="32"/>
          <w:szCs w:val="32"/>
        </w:rPr>
        <w:t>лей.</w:t>
      </w:r>
    </w:p>
    <w:p w:rsidR="00150CE9" w:rsidRPr="00913ABF" w:rsidRDefault="00150CE9" w:rsidP="00231238">
      <w:pPr>
        <w:pStyle w:val="Default"/>
        <w:ind w:firstLine="709"/>
        <w:jc w:val="both"/>
        <w:rPr>
          <w:sz w:val="32"/>
          <w:szCs w:val="32"/>
        </w:rPr>
      </w:pPr>
    </w:p>
    <w:p w:rsidR="00150CE9" w:rsidRPr="00913ABF" w:rsidRDefault="00231238" w:rsidP="00231238">
      <w:pPr>
        <w:pStyle w:val="Default"/>
        <w:ind w:firstLine="709"/>
        <w:contextualSpacing/>
        <w:jc w:val="both"/>
        <w:rPr>
          <w:sz w:val="32"/>
          <w:szCs w:val="32"/>
        </w:rPr>
      </w:pPr>
      <w:proofErr w:type="gramStart"/>
      <w:r w:rsidRPr="00913ABF">
        <w:rPr>
          <w:sz w:val="32"/>
          <w:szCs w:val="32"/>
        </w:rPr>
        <w:t>В</w:t>
      </w:r>
      <w:r w:rsidR="00815619" w:rsidRPr="00913ABF">
        <w:rPr>
          <w:sz w:val="32"/>
          <w:szCs w:val="32"/>
        </w:rPr>
        <w:t xml:space="preserve"> </w:t>
      </w:r>
      <w:r w:rsidR="00150CE9" w:rsidRPr="00913ABF">
        <w:rPr>
          <w:sz w:val="32"/>
          <w:szCs w:val="32"/>
        </w:rPr>
        <w:t xml:space="preserve">2021 г. </w:t>
      </w:r>
      <w:r w:rsidR="00815619" w:rsidRPr="00913ABF">
        <w:rPr>
          <w:sz w:val="32"/>
          <w:szCs w:val="32"/>
        </w:rPr>
        <w:t xml:space="preserve">в рамках </w:t>
      </w:r>
      <w:r w:rsidR="00150CE9" w:rsidRPr="00913ABF">
        <w:rPr>
          <w:sz w:val="32"/>
          <w:szCs w:val="32"/>
        </w:rPr>
        <w:t xml:space="preserve">мероприятий поддержки, предусмотренных Постановлением Правительства Российской Федерации от 07.09.2021 </w:t>
      </w:r>
      <w:r w:rsidR="00150CE9" w:rsidRPr="00913ABF">
        <w:rPr>
          <w:b/>
          <w:sz w:val="32"/>
          <w:szCs w:val="32"/>
        </w:rPr>
        <w:t>№ 1513</w:t>
      </w:r>
      <w:r w:rsidR="00150CE9" w:rsidRPr="00913ABF">
        <w:rPr>
          <w:sz w:val="32"/>
          <w:szCs w:val="32"/>
        </w:rPr>
        <w:t xml:space="preserve"> «Об утверждении правил предоставления из федерального бюджета субсидий 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коронавирусной инфекции»</w:t>
      </w:r>
      <w:r w:rsidR="000C7EB9">
        <w:rPr>
          <w:sz w:val="32"/>
          <w:szCs w:val="32"/>
        </w:rPr>
        <w:t xml:space="preserve">, подали заявления 4080 </w:t>
      </w:r>
      <w:r w:rsidR="00150CE9" w:rsidRPr="00913ABF">
        <w:rPr>
          <w:sz w:val="32"/>
          <w:szCs w:val="32"/>
        </w:rPr>
        <w:t xml:space="preserve">налогоплательщиков, </w:t>
      </w:r>
      <w:r w:rsidR="000C7EB9">
        <w:rPr>
          <w:sz w:val="32"/>
          <w:szCs w:val="32"/>
        </w:rPr>
        <w:t>из которых с</w:t>
      </w:r>
      <w:r w:rsidR="00150CE9" w:rsidRPr="00913ABF">
        <w:rPr>
          <w:sz w:val="32"/>
          <w:szCs w:val="32"/>
        </w:rPr>
        <w:t>оответству</w:t>
      </w:r>
      <w:r w:rsidR="000C7EB9">
        <w:rPr>
          <w:sz w:val="32"/>
          <w:szCs w:val="32"/>
        </w:rPr>
        <w:t>ет</w:t>
      </w:r>
      <w:r w:rsidR="00150CE9" w:rsidRPr="00913ABF">
        <w:rPr>
          <w:sz w:val="32"/>
          <w:szCs w:val="32"/>
        </w:rPr>
        <w:t xml:space="preserve"> критериям – 3552</w:t>
      </w:r>
      <w:r w:rsidR="000C7EB9">
        <w:rPr>
          <w:sz w:val="32"/>
          <w:szCs w:val="32"/>
        </w:rPr>
        <w:t>.</w:t>
      </w:r>
      <w:proofErr w:type="gramEnd"/>
      <w:r w:rsidR="000C7EB9">
        <w:rPr>
          <w:sz w:val="32"/>
          <w:szCs w:val="32"/>
        </w:rPr>
        <w:t xml:space="preserve"> К</w:t>
      </w:r>
      <w:r w:rsidR="00150CE9" w:rsidRPr="00913ABF">
        <w:rPr>
          <w:sz w:val="32"/>
          <w:szCs w:val="32"/>
        </w:rPr>
        <w:t>оличество работников, из расчета которых произведена выплата</w:t>
      </w:r>
      <w:r w:rsidR="000C7EB9">
        <w:rPr>
          <w:sz w:val="32"/>
          <w:szCs w:val="32"/>
        </w:rPr>
        <w:t xml:space="preserve">, составило </w:t>
      </w:r>
      <w:r w:rsidR="00150CE9" w:rsidRPr="00913ABF">
        <w:rPr>
          <w:sz w:val="32"/>
          <w:szCs w:val="32"/>
        </w:rPr>
        <w:t>18357 чел.</w:t>
      </w:r>
      <w:r w:rsidR="000C7EB9">
        <w:rPr>
          <w:sz w:val="32"/>
          <w:szCs w:val="32"/>
        </w:rPr>
        <w:t xml:space="preserve">, </w:t>
      </w:r>
      <w:r w:rsidR="00150CE9" w:rsidRPr="00913ABF">
        <w:rPr>
          <w:sz w:val="32"/>
          <w:szCs w:val="32"/>
        </w:rPr>
        <w:t xml:space="preserve">всего начислено субсидий на сумму 235 </w:t>
      </w:r>
      <w:proofErr w:type="gramStart"/>
      <w:r w:rsidR="00150CE9" w:rsidRPr="00913ABF">
        <w:rPr>
          <w:sz w:val="32"/>
          <w:szCs w:val="32"/>
        </w:rPr>
        <w:t>млн</w:t>
      </w:r>
      <w:proofErr w:type="gramEnd"/>
      <w:r w:rsidR="00150CE9" w:rsidRPr="00913ABF">
        <w:rPr>
          <w:sz w:val="32"/>
          <w:szCs w:val="32"/>
        </w:rPr>
        <w:t xml:space="preserve"> руб</w:t>
      </w:r>
      <w:r w:rsidR="00D27F63">
        <w:rPr>
          <w:sz w:val="32"/>
          <w:szCs w:val="32"/>
        </w:rPr>
        <w:t>лей.</w:t>
      </w:r>
    </w:p>
    <w:p w:rsidR="00A54F68" w:rsidRDefault="00A54F68" w:rsidP="00231238">
      <w:pPr>
        <w:pStyle w:val="Default"/>
        <w:ind w:firstLine="709"/>
        <w:contextualSpacing/>
        <w:jc w:val="both"/>
        <w:rPr>
          <w:sz w:val="32"/>
          <w:szCs w:val="32"/>
        </w:rPr>
      </w:pPr>
    </w:p>
    <w:p w:rsidR="00365ABD" w:rsidRDefault="00365ABD" w:rsidP="00365ABD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Также в соответствии с </w:t>
      </w:r>
      <w:r w:rsidR="00EB3EBB" w:rsidRPr="00913ABF">
        <w:rPr>
          <w:sz w:val="32"/>
          <w:szCs w:val="32"/>
        </w:rPr>
        <w:t>Постановление</w:t>
      </w:r>
      <w:r>
        <w:rPr>
          <w:sz w:val="32"/>
          <w:szCs w:val="32"/>
        </w:rPr>
        <w:t>м</w:t>
      </w:r>
      <w:r w:rsidR="00EB3EBB" w:rsidRPr="00913ABF">
        <w:rPr>
          <w:sz w:val="32"/>
          <w:szCs w:val="32"/>
        </w:rPr>
        <w:t xml:space="preserve"> Правительства от 02.04.2020 </w:t>
      </w:r>
      <w:r w:rsidR="00EB3EBB" w:rsidRPr="00A54F68">
        <w:rPr>
          <w:b/>
          <w:sz w:val="32"/>
          <w:szCs w:val="32"/>
        </w:rPr>
        <w:t>№ 409</w:t>
      </w:r>
      <w:r w:rsidR="00EB3EBB" w:rsidRPr="00913ABF">
        <w:rPr>
          <w:sz w:val="32"/>
          <w:szCs w:val="32"/>
        </w:rPr>
        <w:t xml:space="preserve"> «О мерах по обеспечению устойчивого развития экономики» </w:t>
      </w:r>
      <w:r w:rsidRPr="00913ABF">
        <w:rPr>
          <w:sz w:val="32"/>
          <w:szCs w:val="32"/>
        </w:rPr>
        <w:t>прин</w:t>
      </w:r>
      <w:r>
        <w:rPr>
          <w:sz w:val="32"/>
          <w:szCs w:val="32"/>
        </w:rPr>
        <w:t xml:space="preserve">имались </w:t>
      </w:r>
      <w:r w:rsidRPr="00913ABF">
        <w:rPr>
          <w:sz w:val="32"/>
          <w:szCs w:val="32"/>
        </w:rPr>
        <w:t xml:space="preserve">решения о предоставлении отсрочки (рассрочки) по уплате налогов, сборов, страховых взносов, пеней и штрафов. </w:t>
      </w:r>
    </w:p>
    <w:p w:rsidR="00192135" w:rsidRPr="00913ABF" w:rsidRDefault="00192135" w:rsidP="00365ABD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2020 г. отсрочки (рассрочки) по уплате были предоставлены на общую сумму более 300 </w:t>
      </w:r>
      <w:proofErr w:type="gramStart"/>
      <w:r>
        <w:rPr>
          <w:sz w:val="32"/>
          <w:szCs w:val="32"/>
        </w:rPr>
        <w:t>млн</w:t>
      </w:r>
      <w:proofErr w:type="gramEnd"/>
      <w:r w:rsidR="000C7EB9">
        <w:rPr>
          <w:sz w:val="32"/>
          <w:szCs w:val="32"/>
        </w:rPr>
        <w:t xml:space="preserve"> </w:t>
      </w:r>
      <w:r>
        <w:rPr>
          <w:sz w:val="32"/>
          <w:szCs w:val="32"/>
        </w:rPr>
        <w:t>рублей.</w:t>
      </w:r>
    </w:p>
    <w:p w:rsidR="00EB3EBB" w:rsidRPr="00913ABF" w:rsidRDefault="00365ABD" w:rsidP="00231238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  <w:r w:rsidR="00EB3EBB" w:rsidRPr="00913ABF">
        <w:rPr>
          <w:sz w:val="32"/>
          <w:szCs w:val="32"/>
        </w:rPr>
        <w:t>действовало только в 2020 г., в 2021 г. и истекшем периоде 2022 г. отсутствуют принятые решения о предоставлении отсрочки (рассрочки) по уплате налогов, сборов, страховых взносов, пеней и штрафов</w:t>
      </w:r>
      <w:r w:rsidR="000C7EB9">
        <w:rPr>
          <w:sz w:val="32"/>
          <w:szCs w:val="32"/>
        </w:rPr>
        <w:t xml:space="preserve"> в рамках данного постановления</w:t>
      </w:r>
      <w:r w:rsidR="00EB3EBB" w:rsidRPr="00913ABF">
        <w:rPr>
          <w:sz w:val="32"/>
          <w:szCs w:val="32"/>
        </w:rPr>
        <w:t xml:space="preserve">. </w:t>
      </w:r>
    </w:p>
    <w:p w:rsidR="001B48A6" w:rsidRPr="00913ABF" w:rsidRDefault="00A556F3" w:rsidP="00231238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913ABF">
        <w:rPr>
          <w:sz w:val="32"/>
          <w:szCs w:val="32"/>
        </w:rPr>
        <w:t xml:space="preserve">Вместе с тем, </w:t>
      </w:r>
      <w:r w:rsidR="001B48A6" w:rsidRPr="00913ABF">
        <w:rPr>
          <w:sz w:val="32"/>
          <w:szCs w:val="32"/>
        </w:rPr>
        <w:t xml:space="preserve">по решениям, принятым территориальными налоговыми органами Хабаровского края в 2020 г., сумма </w:t>
      </w:r>
      <w:r w:rsidR="001B48A6" w:rsidRPr="00913ABF">
        <w:rPr>
          <w:sz w:val="32"/>
          <w:szCs w:val="32"/>
        </w:rPr>
        <w:lastRenderedPageBreak/>
        <w:t xml:space="preserve">непогашенного остатка по отсрочкам (рассрочкам) по уплате налогов, сборов, страховых взносов, пеней и штрафов составляет 20,7 </w:t>
      </w:r>
      <w:proofErr w:type="gramStart"/>
      <w:r w:rsidR="001B48A6" w:rsidRPr="00913ABF">
        <w:rPr>
          <w:sz w:val="32"/>
          <w:szCs w:val="32"/>
        </w:rPr>
        <w:t>млн</w:t>
      </w:r>
      <w:proofErr w:type="gramEnd"/>
      <w:r w:rsidR="001B48A6" w:rsidRPr="00913ABF">
        <w:rPr>
          <w:sz w:val="32"/>
          <w:szCs w:val="32"/>
        </w:rPr>
        <w:t xml:space="preserve"> рублей.</w:t>
      </w:r>
    </w:p>
    <w:p w:rsidR="00150CE9" w:rsidRPr="00913ABF" w:rsidRDefault="00150CE9" w:rsidP="00EB3EBB">
      <w:pPr>
        <w:pStyle w:val="Default"/>
        <w:ind w:firstLine="709"/>
        <w:contextualSpacing/>
        <w:jc w:val="both"/>
        <w:rPr>
          <w:sz w:val="32"/>
          <w:szCs w:val="32"/>
        </w:rPr>
      </w:pPr>
    </w:p>
    <w:p w:rsidR="00EB40B9" w:rsidRDefault="00121F5C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A54F68">
        <w:rPr>
          <w:b/>
          <w:sz w:val="32"/>
          <w:szCs w:val="32"/>
        </w:rPr>
        <w:t>В 2022 году</w:t>
      </w:r>
      <w:r w:rsidRPr="00913ABF">
        <w:rPr>
          <w:sz w:val="32"/>
          <w:szCs w:val="32"/>
        </w:rPr>
        <w:t xml:space="preserve"> также реализуется </w:t>
      </w:r>
      <w:r w:rsidR="00F16018" w:rsidRPr="00913ABF">
        <w:rPr>
          <w:sz w:val="32"/>
          <w:szCs w:val="32"/>
        </w:rPr>
        <w:t xml:space="preserve">и разрабатывается </w:t>
      </w:r>
      <w:r w:rsidR="009F4795">
        <w:rPr>
          <w:sz w:val="32"/>
          <w:szCs w:val="32"/>
        </w:rPr>
        <w:t xml:space="preserve">(находится на рассмотрении в Государственной Думе) </w:t>
      </w:r>
      <w:r w:rsidRPr="00913ABF">
        <w:rPr>
          <w:sz w:val="32"/>
          <w:szCs w:val="32"/>
        </w:rPr>
        <w:t xml:space="preserve">комплекс мер по поддержке </w:t>
      </w:r>
      <w:r w:rsidR="000C7EB9">
        <w:rPr>
          <w:sz w:val="32"/>
          <w:szCs w:val="32"/>
        </w:rPr>
        <w:t>налогоплательщиков</w:t>
      </w:r>
      <w:r w:rsidRPr="00913ABF">
        <w:rPr>
          <w:sz w:val="32"/>
          <w:szCs w:val="32"/>
        </w:rPr>
        <w:t>.</w:t>
      </w:r>
    </w:p>
    <w:p w:rsidR="005256AC" w:rsidRPr="00913ABF" w:rsidRDefault="005256AC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Таковыми являются:</w:t>
      </w:r>
    </w:p>
    <w:p w:rsidR="00121F5C" w:rsidRPr="00913ABF" w:rsidRDefault="00121F5C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913ABF">
        <w:rPr>
          <w:sz w:val="32"/>
          <w:szCs w:val="32"/>
        </w:rPr>
        <w:t xml:space="preserve">- </w:t>
      </w:r>
      <w:r w:rsidRPr="00913ABF">
        <w:rPr>
          <w:sz w:val="32"/>
          <w:szCs w:val="32"/>
          <w:lang w:val="en-US"/>
        </w:rPr>
        <w:t>IT</w:t>
      </w:r>
      <w:r w:rsidRPr="00913ABF">
        <w:rPr>
          <w:sz w:val="32"/>
          <w:szCs w:val="32"/>
        </w:rPr>
        <w:t xml:space="preserve"> компании освобождены от уплаты налога на прибыль </w:t>
      </w:r>
      <w:r w:rsidR="007C026D">
        <w:rPr>
          <w:sz w:val="32"/>
          <w:szCs w:val="32"/>
        </w:rPr>
        <w:t xml:space="preserve">на 2022-2024 годы (0 ставка) </w:t>
      </w:r>
      <w:r w:rsidRPr="00913ABF">
        <w:rPr>
          <w:sz w:val="32"/>
          <w:szCs w:val="32"/>
        </w:rPr>
        <w:t>и проведения проверок</w:t>
      </w:r>
      <w:r w:rsidR="009F4795">
        <w:rPr>
          <w:sz w:val="32"/>
          <w:szCs w:val="32"/>
        </w:rPr>
        <w:t>;</w:t>
      </w:r>
      <w:r w:rsidRPr="00913ABF">
        <w:rPr>
          <w:sz w:val="32"/>
          <w:szCs w:val="32"/>
        </w:rPr>
        <w:t xml:space="preserve"> </w:t>
      </w:r>
    </w:p>
    <w:p w:rsidR="00121F5C" w:rsidRPr="00913ABF" w:rsidRDefault="00121F5C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913ABF">
        <w:rPr>
          <w:sz w:val="32"/>
          <w:szCs w:val="32"/>
        </w:rPr>
        <w:t xml:space="preserve">- </w:t>
      </w:r>
      <w:r w:rsidR="009F4795">
        <w:rPr>
          <w:sz w:val="32"/>
          <w:szCs w:val="32"/>
        </w:rPr>
        <w:t>о</w:t>
      </w:r>
      <w:r w:rsidRPr="00913ABF">
        <w:rPr>
          <w:sz w:val="32"/>
          <w:szCs w:val="32"/>
        </w:rPr>
        <w:t>бнулен</w:t>
      </w:r>
      <w:r w:rsidR="009F4795">
        <w:rPr>
          <w:sz w:val="32"/>
          <w:szCs w:val="32"/>
        </w:rPr>
        <w:t>а</w:t>
      </w:r>
      <w:r w:rsidRPr="00913ABF">
        <w:rPr>
          <w:sz w:val="32"/>
          <w:szCs w:val="32"/>
        </w:rPr>
        <w:t xml:space="preserve"> ставка НДС для </w:t>
      </w:r>
      <w:r w:rsidR="00C40C2D" w:rsidRPr="00913ABF">
        <w:rPr>
          <w:sz w:val="32"/>
          <w:szCs w:val="32"/>
        </w:rPr>
        <w:t xml:space="preserve">тех, кто строит (реконструирует), предоставляет в аренду </w:t>
      </w:r>
      <w:r w:rsidRPr="00913ABF">
        <w:rPr>
          <w:sz w:val="32"/>
          <w:szCs w:val="32"/>
        </w:rPr>
        <w:t>тур</w:t>
      </w:r>
      <w:r w:rsidR="00C40C2D" w:rsidRPr="00913ABF">
        <w:rPr>
          <w:sz w:val="32"/>
          <w:szCs w:val="32"/>
        </w:rPr>
        <w:t xml:space="preserve">истические </w:t>
      </w:r>
      <w:r w:rsidRPr="00913ABF">
        <w:rPr>
          <w:sz w:val="32"/>
          <w:szCs w:val="32"/>
        </w:rPr>
        <w:t>объект</w:t>
      </w:r>
      <w:r w:rsidR="00C40C2D" w:rsidRPr="00913ABF">
        <w:rPr>
          <w:sz w:val="32"/>
          <w:szCs w:val="32"/>
        </w:rPr>
        <w:t>ы</w:t>
      </w:r>
      <w:r w:rsidRPr="00913ABF">
        <w:rPr>
          <w:sz w:val="32"/>
          <w:szCs w:val="32"/>
        </w:rPr>
        <w:t xml:space="preserve"> в течение 5 лет</w:t>
      </w:r>
      <w:r w:rsidR="00C40C2D" w:rsidRPr="00913ABF">
        <w:rPr>
          <w:sz w:val="32"/>
          <w:szCs w:val="32"/>
        </w:rPr>
        <w:t xml:space="preserve"> после ввода в эксплуатацию гостиниц или других средств размещения. Льготы получат и владельцы существующих отелей</w:t>
      </w:r>
      <w:r w:rsidR="009F4795">
        <w:rPr>
          <w:sz w:val="32"/>
          <w:szCs w:val="32"/>
        </w:rPr>
        <w:t>;</w:t>
      </w:r>
    </w:p>
    <w:p w:rsidR="00C40C2D" w:rsidRPr="00913ABF" w:rsidRDefault="00C40C2D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913ABF">
        <w:rPr>
          <w:sz w:val="32"/>
          <w:szCs w:val="32"/>
        </w:rPr>
        <w:t xml:space="preserve">- с 10 марта </w:t>
      </w:r>
      <w:r w:rsidR="007C026D">
        <w:rPr>
          <w:sz w:val="32"/>
          <w:szCs w:val="32"/>
        </w:rPr>
        <w:t xml:space="preserve">действует мораторий </w:t>
      </w:r>
      <w:r w:rsidRPr="00913ABF">
        <w:rPr>
          <w:sz w:val="32"/>
          <w:szCs w:val="32"/>
        </w:rPr>
        <w:t>на проведение плановых контрольных мероприятий</w:t>
      </w:r>
      <w:r w:rsidR="007C026D">
        <w:rPr>
          <w:sz w:val="32"/>
          <w:szCs w:val="32"/>
        </w:rPr>
        <w:t xml:space="preserve"> ИП, малых и средний предприятий</w:t>
      </w:r>
      <w:r w:rsidR="009F4795">
        <w:rPr>
          <w:sz w:val="32"/>
          <w:szCs w:val="32"/>
        </w:rPr>
        <w:t>;</w:t>
      </w:r>
      <w:r w:rsidRPr="00913ABF">
        <w:rPr>
          <w:sz w:val="32"/>
          <w:szCs w:val="32"/>
        </w:rPr>
        <w:t xml:space="preserve"> </w:t>
      </w:r>
    </w:p>
    <w:p w:rsidR="00575E25" w:rsidRPr="00575E25" w:rsidRDefault="00C40C2D" w:rsidP="00575E25">
      <w:pPr>
        <w:pStyle w:val="Default"/>
        <w:ind w:firstLine="709"/>
        <w:jc w:val="both"/>
        <w:rPr>
          <w:sz w:val="32"/>
          <w:szCs w:val="32"/>
        </w:rPr>
      </w:pPr>
      <w:r w:rsidRPr="00913ABF">
        <w:rPr>
          <w:sz w:val="32"/>
          <w:szCs w:val="32"/>
        </w:rPr>
        <w:t>- ФНС России приостановила проведение проверок по соблюдению валютного законодательства</w:t>
      </w:r>
      <w:r w:rsidR="00575E25">
        <w:rPr>
          <w:sz w:val="32"/>
          <w:szCs w:val="32"/>
        </w:rPr>
        <w:t xml:space="preserve">. </w:t>
      </w:r>
      <w:proofErr w:type="gramStart"/>
      <w:r w:rsidR="00575E25" w:rsidRPr="00575E25">
        <w:rPr>
          <w:sz w:val="32"/>
          <w:szCs w:val="32"/>
        </w:rPr>
        <w:t>За исключением проверок связанных с исполнением положений Указа Президента Российской Федерации от 28.02.2022 № 79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 (далее – Указ № 79) и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</w:t>
      </w:r>
      <w:proofErr w:type="gramEnd"/>
      <w:r w:rsidR="00575E25" w:rsidRPr="00575E25">
        <w:rPr>
          <w:sz w:val="32"/>
          <w:szCs w:val="32"/>
        </w:rPr>
        <w:t xml:space="preserve"> – </w:t>
      </w:r>
      <w:proofErr w:type="gramStart"/>
      <w:r w:rsidR="00575E25" w:rsidRPr="00575E25">
        <w:rPr>
          <w:sz w:val="32"/>
          <w:szCs w:val="32"/>
        </w:rPr>
        <w:t>Указ № 81) в части незаконных валютных операций</w:t>
      </w:r>
      <w:r w:rsidR="009F4795">
        <w:rPr>
          <w:sz w:val="32"/>
          <w:szCs w:val="32"/>
        </w:rPr>
        <w:t>;</w:t>
      </w:r>
      <w:r w:rsidR="00575E25" w:rsidRPr="00575E25">
        <w:rPr>
          <w:sz w:val="32"/>
          <w:szCs w:val="32"/>
        </w:rPr>
        <w:t xml:space="preserve"> </w:t>
      </w:r>
      <w:proofErr w:type="gramEnd"/>
    </w:p>
    <w:p w:rsidR="00575E25" w:rsidRPr="00913ABF" w:rsidRDefault="00575E25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- граждане освобождены от уплаты НДС при покупке золота в 2022 году</w:t>
      </w:r>
      <w:r w:rsidR="009F4795">
        <w:rPr>
          <w:sz w:val="32"/>
          <w:szCs w:val="32"/>
        </w:rPr>
        <w:t>;</w:t>
      </w:r>
    </w:p>
    <w:p w:rsidR="00C40C2D" w:rsidRPr="00913ABF" w:rsidRDefault="00C40C2D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913ABF">
        <w:rPr>
          <w:sz w:val="32"/>
          <w:szCs w:val="32"/>
        </w:rPr>
        <w:t xml:space="preserve">- с 9 марта ФНС </w:t>
      </w:r>
      <w:r w:rsidR="009F4795">
        <w:rPr>
          <w:sz w:val="32"/>
          <w:szCs w:val="32"/>
        </w:rPr>
        <w:t xml:space="preserve">России </w:t>
      </w:r>
      <w:r w:rsidRPr="00913ABF">
        <w:rPr>
          <w:sz w:val="32"/>
          <w:szCs w:val="32"/>
        </w:rPr>
        <w:t>приостановила инициирование дел о банкротстве должников</w:t>
      </w:r>
      <w:r w:rsidR="009F4795">
        <w:rPr>
          <w:sz w:val="32"/>
          <w:szCs w:val="32"/>
        </w:rPr>
        <w:t>;</w:t>
      </w:r>
    </w:p>
    <w:p w:rsidR="003E4990" w:rsidRPr="00913ABF" w:rsidRDefault="003E4990" w:rsidP="003E4990">
      <w:pPr>
        <w:pStyle w:val="Default"/>
        <w:ind w:firstLine="709"/>
        <w:contextualSpacing/>
        <w:jc w:val="both"/>
        <w:rPr>
          <w:color w:val="auto"/>
          <w:sz w:val="32"/>
          <w:szCs w:val="32"/>
        </w:rPr>
      </w:pPr>
      <w:r w:rsidRPr="00913ABF">
        <w:rPr>
          <w:color w:val="auto"/>
          <w:sz w:val="32"/>
          <w:szCs w:val="32"/>
        </w:rPr>
        <w:t xml:space="preserve">- ФНС </w:t>
      </w:r>
      <w:r w:rsidR="009F4795">
        <w:rPr>
          <w:color w:val="auto"/>
          <w:sz w:val="32"/>
          <w:szCs w:val="32"/>
        </w:rPr>
        <w:t xml:space="preserve">России </w:t>
      </w:r>
      <w:r w:rsidRPr="00913ABF">
        <w:rPr>
          <w:color w:val="auto"/>
          <w:sz w:val="32"/>
          <w:szCs w:val="32"/>
        </w:rPr>
        <w:t xml:space="preserve">приостановлено принятие решений </w:t>
      </w:r>
      <w:proofErr w:type="gramStart"/>
      <w:r w:rsidRPr="00913ABF">
        <w:rPr>
          <w:color w:val="auto"/>
          <w:sz w:val="32"/>
          <w:szCs w:val="32"/>
        </w:rPr>
        <w:t>о приостановлении операций по счетам в банке при взыскании денежных средств со счетов</w:t>
      </w:r>
      <w:proofErr w:type="gramEnd"/>
      <w:r w:rsidRPr="00913ABF">
        <w:rPr>
          <w:color w:val="auto"/>
          <w:sz w:val="32"/>
          <w:szCs w:val="32"/>
        </w:rPr>
        <w:t xml:space="preserve"> должников на период до 01.06.2022. </w:t>
      </w:r>
    </w:p>
    <w:p w:rsidR="003E4990" w:rsidRDefault="003E4990" w:rsidP="003E4990">
      <w:pPr>
        <w:pStyle w:val="Default"/>
        <w:ind w:firstLine="709"/>
        <w:contextualSpacing/>
        <w:jc w:val="both"/>
        <w:rPr>
          <w:color w:val="auto"/>
          <w:sz w:val="32"/>
          <w:szCs w:val="32"/>
        </w:rPr>
      </w:pPr>
      <w:r w:rsidRPr="00913ABF">
        <w:rPr>
          <w:color w:val="auto"/>
          <w:sz w:val="32"/>
          <w:szCs w:val="32"/>
        </w:rPr>
        <w:t xml:space="preserve">Исключение составляют случаи, когда будет установлено, что непринятие мер может повлечь сокрытие активов и (или) возможность совершения иных действий, препятствующих взысканию. </w:t>
      </w:r>
    </w:p>
    <w:p w:rsidR="008262C4" w:rsidRPr="00913ABF" w:rsidRDefault="009F4795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color w:val="auto"/>
        </w:rPr>
        <w:lastRenderedPageBreak/>
        <w:t>-</w:t>
      </w:r>
      <w:r w:rsidR="008262C4" w:rsidRPr="00913ABF">
        <w:rPr>
          <w:sz w:val="32"/>
          <w:szCs w:val="32"/>
        </w:rPr>
        <w:t xml:space="preserve"> освобо</w:t>
      </w:r>
      <w:r>
        <w:rPr>
          <w:sz w:val="32"/>
          <w:szCs w:val="32"/>
        </w:rPr>
        <w:t>ждение</w:t>
      </w:r>
      <w:r w:rsidR="008262C4" w:rsidRPr="00913ABF">
        <w:rPr>
          <w:sz w:val="32"/>
          <w:szCs w:val="32"/>
        </w:rPr>
        <w:t xml:space="preserve"> </w:t>
      </w:r>
      <w:r w:rsidR="007C026D">
        <w:rPr>
          <w:sz w:val="32"/>
          <w:szCs w:val="32"/>
        </w:rPr>
        <w:t xml:space="preserve">граждан </w:t>
      </w:r>
      <w:r w:rsidR="008262C4" w:rsidRPr="00913ABF">
        <w:rPr>
          <w:sz w:val="32"/>
          <w:szCs w:val="32"/>
        </w:rPr>
        <w:t xml:space="preserve">от </w:t>
      </w:r>
      <w:r w:rsidR="007C026D">
        <w:rPr>
          <w:sz w:val="32"/>
          <w:szCs w:val="32"/>
        </w:rPr>
        <w:t xml:space="preserve">уплаты </w:t>
      </w:r>
      <w:r w:rsidR="008262C4" w:rsidRPr="00913ABF">
        <w:rPr>
          <w:sz w:val="32"/>
          <w:szCs w:val="32"/>
        </w:rPr>
        <w:t>подоходного налога</w:t>
      </w:r>
      <w:r w:rsidR="007C026D">
        <w:rPr>
          <w:sz w:val="32"/>
          <w:szCs w:val="32"/>
        </w:rPr>
        <w:t xml:space="preserve"> на</w:t>
      </w:r>
      <w:r w:rsidR="008262C4" w:rsidRPr="00913ABF">
        <w:rPr>
          <w:sz w:val="32"/>
          <w:szCs w:val="32"/>
        </w:rPr>
        <w:t xml:space="preserve"> проценты по вкладам </w:t>
      </w:r>
      <w:r w:rsidR="007C026D">
        <w:rPr>
          <w:sz w:val="32"/>
          <w:szCs w:val="32"/>
        </w:rPr>
        <w:t xml:space="preserve">в банках </w:t>
      </w:r>
      <w:r w:rsidR="008262C4" w:rsidRPr="00913ABF">
        <w:rPr>
          <w:sz w:val="32"/>
          <w:szCs w:val="32"/>
        </w:rPr>
        <w:t>за 2021-2022 и экономию на процентах по кредитам в 2022-2023</w:t>
      </w:r>
      <w:r w:rsidR="001B6B18">
        <w:rPr>
          <w:sz w:val="32"/>
          <w:szCs w:val="32"/>
        </w:rPr>
        <w:t>;</w:t>
      </w:r>
      <w:r w:rsidR="008262C4" w:rsidRPr="00913ABF">
        <w:rPr>
          <w:sz w:val="32"/>
          <w:szCs w:val="32"/>
        </w:rPr>
        <w:t xml:space="preserve"> </w:t>
      </w:r>
    </w:p>
    <w:p w:rsidR="008262C4" w:rsidRDefault="008262C4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 w:rsidRPr="00913ABF">
        <w:rPr>
          <w:sz w:val="32"/>
          <w:szCs w:val="32"/>
        </w:rPr>
        <w:t>- повы</w:t>
      </w:r>
      <w:r w:rsidR="009F4795">
        <w:rPr>
          <w:sz w:val="32"/>
          <w:szCs w:val="32"/>
        </w:rPr>
        <w:t xml:space="preserve">шение стоимости </w:t>
      </w:r>
      <w:r w:rsidRPr="00913ABF">
        <w:rPr>
          <w:sz w:val="32"/>
          <w:szCs w:val="32"/>
        </w:rPr>
        <w:t xml:space="preserve">автомобиля, начиная с которой берется повышенный транспортный налог, до 10 </w:t>
      </w:r>
      <w:proofErr w:type="gramStart"/>
      <w:r w:rsidRPr="00913ABF">
        <w:rPr>
          <w:sz w:val="32"/>
          <w:szCs w:val="32"/>
        </w:rPr>
        <w:t>млн</w:t>
      </w:r>
      <w:proofErr w:type="gramEnd"/>
      <w:r w:rsidRPr="00913ABF">
        <w:rPr>
          <w:sz w:val="32"/>
          <w:szCs w:val="32"/>
        </w:rPr>
        <w:t xml:space="preserve"> руб. с 3</w:t>
      </w:r>
      <w:r w:rsidR="009F4795">
        <w:rPr>
          <w:sz w:val="32"/>
          <w:szCs w:val="32"/>
        </w:rPr>
        <w:t> </w:t>
      </w:r>
      <w:r w:rsidRPr="00913ABF">
        <w:rPr>
          <w:sz w:val="32"/>
          <w:szCs w:val="32"/>
        </w:rPr>
        <w:t>млн</w:t>
      </w:r>
      <w:r w:rsidR="009F4795">
        <w:rPr>
          <w:sz w:val="32"/>
          <w:szCs w:val="32"/>
        </w:rPr>
        <w:t> </w:t>
      </w:r>
      <w:r w:rsidRPr="00913ABF">
        <w:rPr>
          <w:sz w:val="32"/>
          <w:szCs w:val="32"/>
        </w:rPr>
        <w:t>рублей.</w:t>
      </w:r>
    </w:p>
    <w:p w:rsidR="007C026D" w:rsidRDefault="007C026D" w:rsidP="00EB3EBB">
      <w:pPr>
        <w:pStyle w:val="Default"/>
        <w:ind w:firstLine="709"/>
        <w:contextualSpacing/>
        <w:jc w:val="both"/>
        <w:rPr>
          <w:sz w:val="32"/>
          <w:szCs w:val="32"/>
        </w:rPr>
      </w:pPr>
    </w:p>
    <w:p w:rsidR="00851E04" w:rsidRDefault="007C026D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Также обращаю внимание на функционирование в Управлении регионального ситуационного центра</w:t>
      </w:r>
      <w:r w:rsidR="00F33C54">
        <w:rPr>
          <w:sz w:val="32"/>
          <w:szCs w:val="32"/>
        </w:rPr>
        <w:t xml:space="preserve"> (РСЦ)</w:t>
      </w:r>
      <w:r>
        <w:rPr>
          <w:sz w:val="32"/>
          <w:szCs w:val="32"/>
        </w:rPr>
        <w:t xml:space="preserve">. </w:t>
      </w:r>
    </w:p>
    <w:p w:rsidR="0062109F" w:rsidRDefault="00B41F7E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Председат</w:t>
      </w:r>
      <w:r w:rsidR="00851E04">
        <w:rPr>
          <w:sz w:val="32"/>
          <w:szCs w:val="32"/>
        </w:rPr>
        <w:t>елем РСЦ является руководитель У</w:t>
      </w:r>
      <w:r>
        <w:rPr>
          <w:sz w:val="32"/>
          <w:szCs w:val="32"/>
        </w:rPr>
        <w:t xml:space="preserve">правления Ефремов Сергей </w:t>
      </w:r>
      <w:r w:rsidR="001B6B18">
        <w:rPr>
          <w:sz w:val="32"/>
          <w:szCs w:val="32"/>
        </w:rPr>
        <w:t xml:space="preserve">Викторович. Секретарь – начальник </w:t>
      </w:r>
      <w:r w:rsidR="0062109F">
        <w:rPr>
          <w:sz w:val="32"/>
          <w:szCs w:val="32"/>
        </w:rPr>
        <w:t xml:space="preserve">отдела анализа и прогнозирования Лазарева Дарья Игоревна. </w:t>
      </w:r>
    </w:p>
    <w:p w:rsidR="00B41F7E" w:rsidRDefault="00B41F7E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РСЦ осуществляет сбор и мониторинг информации, в том числе по обращениям налогоплательщиков, о рисках возникновения социальных и экономических проблем, выработке предложений о мерах поддержки, оперативного решения проблемы.</w:t>
      </w:r>
    </w:p>
    <w:p w:rsidR="00B41F7E" w:rsidRDefault="00B41F7E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Обращаться можно </w:t>
      </w:r>
      <w:r w:rsidR="0062109F">
        <w:rPr>
          <w:sz w:val="32"/>
          <w:szCs w:val="32"/>
        </w:rPr>
        <w:t xml:space="preserve">через ЛК налогоплательщика, по ТКС, при личном посещении налогового органа, </w:t>
      </w:r>
      <w:r>
        <w:rPr>
          <w:sz w:val="32"/>
          <w:szCs w:val="32"/>
        </w:rPr>
        <w:t>путем направления обращения по почте</w:t>
      </w:r>
      <w:r w:rsidR="0062109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7C026D" w:rsidRDefault="00B41F7E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Адрес электронной  почты </w:t>
      </w:r>
      <w:r>
        <w:rPr>
          <w:sz w:val="32"/>
          <w:szCs w:val="32"/>
          <w:lang w:val="en-US"/>
        </w:rPr>
        <w:t>SC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R</w:t>
      </w:r>
      <w:r>
        <w:rPr>
          <w:sz w:val="32"/>
          <w:szCs w:val="32"/>
        </w:rPr>
        <w:t>2700</w:t>
      </w:r>
      <w:r w:rsidRPr="00B41F7E">
        <w:rPr>
          <w:sz w:val="32"/>
          <w:szCs w:val="32"/>
        </w:rPr>
        <w:t>@</w:t>
      </w:r>
      <w:proofErr w:type="spellStart"/>
      <w:r>
        <w:rPr>
          <w:sz w:val="32"/>
          <w:szCs w:val="32"/>
          <w:lang w:val="en-US"/>
        </w:rPr>
        <w:t>nalog</w:t>
      </w:r>
      <w:proofErr w:type="spellEnd"/>
      <w:r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ru</w:t>
      </w:r>
      <w:proofErr w:type="spellEnd"/>
      <w:r>
        <w:rPr>
          <w:sz w:val="32"/>
          <w:szCs w:val="32"/>
        </w:rPr>
        <w:t xml:space="preserve">  </w:t>
      </w:r>
    </w:p>
    <w:p w:rsidR="00B41F7E" w:rsidRDefault="0062109F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Контактный т</w:t>
      </w:r>
      <w:r w:rsidR="00B41F7E">
        <w:rPr>
          <w:sz w:val="32"/>
          <w:szCs w:val="32"/>
        </w:rPr>
        <w:t>елефон 97-23-01</w:t>
      </w:r>
    </w:p>
    <w:p w:rsidR="00B41F7E" w:rsidRPr="00913ABF" w:rsidRDefault="00B1585E" w:rsidP="00EB3EBB">
      <w:pPr>
        <w:pStyle w:val="Default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региональном разделе официального сайта ФНС России </w:t>
      </w:r>
      <w:hyperlink r:id="rId8" w:history="1">
        <w:r w:rsidRPr="00CD0B36">
          <w:rPr>
            <w:rStyle w:val="a9"/>
            <w:sz w:val="32"/>
            <w:szCs w:val="32"/>
            <w:lang w:val="en-US"/>
          </w:rPr>
          <w:t>www</w:t>
        </w:r>
        <w:r w:rsidRPr="00CD0B36">
          <w:rPr>
            <w:rStyle w:val="a9"/>
            <w:sz w:val="32"/>
            <w:szCs w:val="32"/>
          </w:rPr>
          <w:t>.</w:t>
        </w:r>
        <w:proofErr w:type="spellStart"/>
        <w:r w:rsidRPr="00CD0B36">
          <w:rPr>
            <w:rStyle w:val="a9"/>
            <w:sz w:val="32"/>
            <w:szCs w:val="32"/>
            <w:lang w:val="en-US"/>
          </w:rPr>
          <w:t>nalog</w:t>
        </w:r>
        <w:proofErr w:type="spellEnd"/>
        <w:r w:rsidRPr="00CD0B36">
          <w:rPr>
            <w:rStyle w:val="a9"/>
            <w:sz w:val="32"/>
            <w:szCs w:val="32"/>
          </w:rPr>
          <w:t>.</w:t>
        </w:r>
        <w:proofErr w:type="spellStart"/>
        <w:r w:rsidRPr="00CD0B36">
          <w:rPr>
            <w:rStyle w:val="a9"/>
            <w:sz w:val="32"/>
            <w:szCs w:val="32"/>
            <w:lang w:val="en-US"/>
          </w:rPr>
          <w:t>gov</w:t>
        </w:r>
        <w:proofErr w:type="spellEnd"/>
        <w:r w:rsidRPr="00CD0B36">
          <w:rPr>
            <w:rStyle w:val="a9"/>
            <w:sz w:val="32"/>
            <w:szCs w:val="32"/>
          </w:rPr>
          <w:t>.</w:t>
        </w:r>
        <w:proofErr w:type="spellStart"/>
        <w:r w:rsidRPr="00CD0B36">
          <w:rPr>
            <w:rStyle w:val="a9"/>
            <w:sz w:val="32"/>
            <w:szCs w:val="32"/>
            <w:lang w:val="en-US"/>
          </w:rPr>
          <w:t>ru</w:t>
        </w:r>
        <w:proofErr w:type="spellEnd"/>
      </w:hyperlink>
      <w:r>
        <w:rPr>
          <w:sz w:val="32"/>
          <w:szCs w:val="32"/>
        </w:rPr>
        <w:t xml:space="preserve"> </w:t>
      </w:r>
      <w:bookmarkStart w:id="0" w:name="_GoBack"/>
      <w:bookmarkEnd w:id="0"/>
      <w:r w:rsidR="00B41F7E">
        <w:rPr>
          <w:sz w:val="32"/>
          <w:szCs w:val="32"/>
        </w:rPr>
        <w:t>размещена примерная форма обратной связи</w:t>
      </w:r>
      <w:r w:rsidR="0062109F">
        <w:rPr>
          <w:sz w:val="32"/>
          <w:szCs w:val="32"/>
        </w:rPr>
        <w:t xml:space="preserve"> (</w:t>
      </w:r>
      <w:r w:rsidR="00F33C54">
        <w:rPr>
          <w:sz w:val="32"/>
          <w:szCs w:val="32"/>
        </w:rPr>
        <w:t xml:space="preserve">коротко - </w:t>
      </w:r>
      <w:r w:rsidR="0062109F">
        <w:rPr>
          <w:sz w:val="32"/>
          <w:szCs w:val="32"/>
        </w:rPr>
        <w:t>ситуация, с которой столкнулись, чем вызвана, последствия и предлагаемые пути решения).</w:t>
      </w:r>
    </w:p>
    <w:sectPr w:rsidR="00B41F7E" w:rsidRPr="00913ABF" w:rsidSect="00C6506E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59" w:rsidRDefault="005B2D59" w:rsidP="001366BA">
      <w:r>
        <w:separator/>
      </w:r>
    </w:p>
  </w:endnote>
  <w:endnote w:type="continuationSeparator" w:id="0">
    <w:p w:rsidR="005B2D59" w:rsidRDefault="005B2D59" w:rsidP="0013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59" w:rsidRDefault="005B2D59" w:rsidP="001366BA">
      <w:r>
        <w:separator/>
      </w:r>
    </w:p>
  </w:footnote>
  <w:footnote w:type="continuationSeparator" w:id="0">
    <w:p w:rsidR="005B2D59" w:rsidRDefault="005B2D59" w:rsidP="00136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988965"/>
      <w:docPartObj>
        <w:docPartGallery w:val="Page Numbers (Top of Page)"/>
        <w:docPartUnique/>
      </w:docPartObj>
    </w:sdtPr>
    <w:sdtContent>
      <w:p w:rsidR="00C6506E" w:rsidRDefault="00C650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85E">
          <w:rPr>
            <w:noProof/>
          </w:rPr>
          <w:t>7</w:t>
        </w:r>
        <w:r>
          <w:fldChar w:fldCharType="end"/>
        </w:r>
      </w:p>
    </w:sdtContent>
  </w:sdt>
  <w:p w:rsidR="001366BA" w:rsidRDefault="001366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6E" w:rsidRDefault="00C6506E">
    <w:pPr>
      <w:pStyle w:val="a3"/>
      <w:jc w:val="center"/>
    </w:pPr>
  </w:p>
  <w:p w:rsidR="00C6506E" w:rsidRDefault="00C650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96892"/>
    <w:multiLevelType w:val="hybridMultilevel"/>
    <w:tmpl w:val="7E0059BA"/>
    <w:lvl w:ilvl="0" w:tplc="B38A57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EA"/>
    <w:rsid w:val="000B214E"/>
    <w:rsid w:val="000C7EB9"/>
    <w:rsid w:val="001055FE"/>
    <w:rsid w:val="00121F5C"/>
    <w:rsid w:val="00122E22"/>
    <w:rsid w:val="001366BA"/>
    <w:rsid w:val="00137B24"/>
    <w:rsid w:val="00140741"/>
    <w:rsid w:val="00150CE9"/>
    <w:rsid w:val="001634EA"/>
    <w:rsid w:val="00192135"/>
    <w:rsid w:val="001B48A6"/>
    <w:rsid w:val="001B6B18"/>
    <w:rsid w:val="001D65E5"/>
    <w:rsid w:val="00231238"/>
    <w:rsid w:val="00232E26"/>
    <w:rsid w:val="002B2667"/>
    <w:rsid w:val="00365ABD"/>
    <w:rsid w:val="00365D23"/>
    <w:rsid w:val="0039181E"/>
    <w:rsid w:val="003E4990"/>
    <w:rsid w:val="00401C81"/>
    <w:rsid w:val="004808A3"/>
    <w:rsid w:val="00504943"/>
    <w:rsid w:val="005256AC"/>
    <w:rsid w:val="00566AAC"/>
    <w:rsid w:val="00575E25"/>
    <w:rsid w:val="005B2D59"/>
    <w:rsid w:val="0062109F"/>
    <w:rsid w:val="007619DA"/>
    <w:rsid w:val="007C026D"/>
    <w:rsid w:val="00815619"/>
    <w:rsid w:val="008262C4"/>
    <w:rsid w:val="00851E04"/>
    <w:rsid w:val="008B2751"/>
    <w:rsid w:val="00913ABF"/>
    <w:rsid w:val="00960554"/>
    <w:rsid w:val="009925AA"/>
    <w:rsid w:val="009F4795"/>
    <w:rsid w:val="00A17884"/>
    <w:rsid w:val="00A505EA"/>
    <w:rsid w:val="00A54F68"/>
    <w:rsid w:val="00A556F3"/>
    <w:rsid w:val="00A635CA"/>
    <w:rsid w:val="00AA6551"/>
    <w:rsid w:val="00B1585E"/>
    <w:rsid w:val="00B331F6"/>
    <w:rsid w:val="00B41F7E"/>
    <w:rsid w:val="00B62948"/>
    <w:rsid w:val="00C40C2D"/>
    <w:rsid w:val="00C6506E"/>
    <w:rsid w:val="00D27F63"/>
    <w:rsid w:val="00D317ED"/>
    <w:rsid w:val="00D6432E"/>
    <w:rsid w:val="00D9448C"/>
    <w:rsid w:val="00DE66C0"/>
    <w:rsid w:val="00E80267"/>
    <w:rsid w:val="00EB301C"/>
    <w:rsid w:val="00EB3EBB"/>
    <w:rsid w:val="00EB40B9"/>
    <w:rsid w:val="00ED4FAB"/>
    <w:rsid w:val="00F16018"/>
    <w:rsid w:val="00F33C54"/>
    <w:rsid w:val="00F56FD1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66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66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6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5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55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15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66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66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6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5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554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15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Дарья Игоревна</dc:creator>
  <cp:lastModifiedBy>Вероника Евгеньевна Шабельцева</cp:lastModifiedBy>
  <cp:revision>3</cp:revision>
  <cp:lastPrinted>2022-03-15T05:45:00Z</cp:lastPrinted>
  <dcterms:created xsi:type="dcterms:W3CDTF">2022-03-16T04:48:00Z</dcterms:created>
  <dcterms:modified xsi:type="dcterms:W3CDTF">2022-03-16T05:03:00Z</dcterms:modified>
</cp:coreProperties>
</file>