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17"/>
        <w:gridCol w:w="3801"/>
      </w:tblGrid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Default="003A1F26" w:rsidP="00895B4F">
            <w:pPr>
              <w:pStyle w:val="a3"/>
              <w:spacing w:line="270" w:lineRule="atLeast"/>
              <w:jc w:val="center"/>
            </w:pPr>
            <w:r>
              <w:t>Старший  государственный налоговый инспектор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>
              <w:t>1 179 – 1 515 руб.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3A1F26" w:rsidRPr="003A3B92" w:rsidTr="00895B4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F26" w:rsidRPr="003A3B92" w:rsidRDefault="003A1F26" w:rsidP="00895B4F">
            <w:pPr>
              <w:pStyle w:val="a3"/>
              <w:spacing w:line="270" w:lineRule="atLeast"/>
              <w:jc w:val="center"/>
            </w:pPr>
          </w:p>
        </w:tc>
      </w:tr>
    </w:tbl>
    <w:p w:rsidR="00195B98" w:rsidRDefault="00195B98"/>
    <w:sectPr w:rsidR="00195B98" w:rsidSect="0019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F26"/>
    <w:rsid w:val="00195B98"/>
    <w:rsid w:val="003A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1F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2014-02-25T12:37:00Z</dcterms:created>
  <dcterms:modified xsi:type="dcterms:W3CDTF">2014-02-25T12:38:00Z</dcterms:modified>
</cp:coreProperties>
</file>