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2" w:rsidRDefault="00F3756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 октября 2013 года 233-ОЗ</w:t>
      </w:r>
      <w:r>
        <w:rPr>
          <w:rFonts w:ascii="Calibri" w:hAnsi="Calibri" w:cs="Calibri"/>
        </w:rPr>
        <w:br/>
      </w:r>
    </w:p>
    <w:p w:rsidR="00F37562" w:rsidRDefault="00F375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АМУРСКОЙ ОБЛАСТИ</w:t>
      </w: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СТАТЬЮ 1 ЗАКОНА АМУРСКОЙ ОБЛАСТИ</w:t>
      </w: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ПОНИЖЕННЫХ СТАВКАХ НАЛОГА НА ПРИБЫЛЬ ОРГАНИЗАЦИЙ,</w:t>
      </w: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ПОДЛЕЖАЩЕГО ЗАЧИСЛЕНИЮ В ОБЛАСТНОЙ БЮДЖЕТ"</w:t>
      </w:r>
    </w:p>
    <w:p w:rsidR="00F37562" w:rsidRDefault="00F375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сентября 2013 года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>Статья 1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часть 1 статьи 1</w:t>
        </w:r>
      </w:hyperlink>
      <w:r>
        <w:rPr>
          <w:rFonts w:ascii="Calibri" w:hAnsi="Calibri" w:cs="Calibri"/>
        </w:rPr>
        <w:t xml:space="preserve"> Закона Амурской области от 4 октября 2010 г. N 389-ОЗ "О пониженных ставках налога на прибыль организаций, подлежащего зачислению в областной бюджет" (с учетом изменений, внесенных Законами Амурской области от 13 октября 2011 г. N 532-ОЗ, от 9 октября 2012 г. N 98-ОЗ) следующие изменения:</w:t>
      </w:r>
      <w:proofErr w:type="gramEnd"/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5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новой редакции: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"2) организации, реализующие на территории области инвестиционные проекты по видам экономической деятельности "сельское хозяйство, охота и лесное хозяйство", "производство пищевых продуктов, включая напитки", "обработка древесины и производство изделий из дерева", "производство машин и оборудования", "производство электрооборудования, электронного и оптического оборудования", "производство транспортных средств и оборудования", "производство кирпича, черепицы и прочих строительных изделий из обожженной глины", "производство цемента, извести и гипса</w:t>
      </w:r>
      <w:proofErr w:type="gramEnd"/>
      <w:r>
        <w:rPr>
          <w:rFonts w:ascii="Calibri" w:hAnsi="Calibri" w:cs="Calibri"/>
        </w:rPr>
        <w:t>", "производство изделий из бетона, гипса и цемента", в части прибыли, полученной с момента ввода в эксплуатацию объекта инвестиций до конца срока окупаемости данного проекта, но не более чем на три года, при условии направления высвободившихся от налогообложения средств на цели, предусмотренные данными инвестиционными проектами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6" w:history="1">
        <w:r>
          <w:rPr>
            <w:rFonts w:ascii="Calibri" w:hAnsi="Calibri" w:cs="Calibri"/>
            <w:color w:val="0000FF"/>
          </w:rPr>
          <w:t>пункты 4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9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изложить в новой редакции: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"10) резиденты зон территориального развития и локальных зон экономического благоприятствования, осуществляющие деятельность на территории зон территориального развития и локальных зон экономического благоприятствования, и управляющие компании локальных зон экономического благоприятствования в части прибыли, полученной в процессе реализации инвестиционных проектов, при условии ведения раздельного учета доходов (расходов), полученных (понесенных) от деятельности, осуществляемой на территории зоны территориального развития и локальной зоны экономического благоприятствования</w:t>
      </w:r>
      <w:proofErr w:type="gramEnd"/>
      <w:r>
        <w:rPr>
          <w:rFonts w:ascii="Calibri" w:hAnsi="Calibri" w:cs="Calibri"/>
        </w:rPr>
        <w:t>, и доходов (расходов), полученных (понесенных) при осуществлении деятельности за пределами ее территории, и направления высвободившихся от налогообложения средств на цели, предусмотренные данными инвестиционными проектами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0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12 следующего содержания: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"12) организации, реализующие на территории области инвестиционные проекты по виду экономической деятельности "добыча руд и песков драгоценных металлов (золота, серебра и металлов платиновой группы)" стоимостью не ниже 5 миллиардов рублей в части прибыли, полученной с момента ввода в эксплуатацию объекта инвестиций до конца срока окупаемости данных проектов, но не более двух последовательных налоговых периодов, при условии направления высвободившихся от налогообложения</w:t>
      </w:r>
      <w:proofErr w:type="gramEnd"/>
      <w:r>
        <w:rPr>
          <w:rFonts w:ascii="Calibri" w:hAnsi="Calibri" w:cs="Calibri"/>
        </w:rPr>
        <w:t xml:space="preserve"> средств на создание транспортной </w:t>
      </w:r>
      <w:r>
        <w:rPr>
          <w:rFonts w:ascii="Calibri" w:hAnsi="Calibri" w:cs="Calibri"/>
        </w:rPr>
        <w:lastRenderedPageBreak/>
        <w:t>инфраструктуры в рамках государственно-частного партнерства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вступает в силу по истечении одного месяца со дня его официального опубликования, но не ранее первого числа очередного налогового </w:t>
      </w:r>
      <w:hyperlink r:id="rId12" w:history="1">
        <w:r>
          <w:rPr>
            <w:rFonts w:ascii="Calibri" w:hAnsi="Calibri" w:cs="Calibri"/>
            <w:color w:val="0000FF"/>
          </w:rPr>
          <w:t>периода</w:t>
        </w:r>
      </w:hyperlink>
      <w:r>
        <w:rPr>
          <w:rFonts w:ascii="Calibri" w:hAnsi="Calibri" w:cs="Calibri"/>
        </w:rPr>
        <w:t xml:space="preserve"> по налогу на прибыль организаций.</w:t>
      </w:r>
    </w:p>
    <w:p w:rsidR="00F37562" w:rsidRDefault="00F375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F37562" w:rsidRDefault="00F375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О.Н.КОЖЕМЯКО</w:t>
      </w:r>
    </w:p>
    <w:p w:rsidR="00F37562" w:rsidRDefault="00F375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г. Благовещенск</w:t>
      </w:r>
    </w:p>
    <w:p w:rsidR="00F37562" w:rsidRDefault="00F375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 октября 2013 года</w:t>
      </w:r>
    </w:p>
    <w:p w:rsidR="00F37562" w:rsidRDefault="00F375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233-ОЗ</w:t>
      </w:r>
    </w:p>
    <w:p w:rsidR="00F37562" w:rsidRDefault="00F375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37562" w:rsidRDefault="00F375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37562" w:rsidRDefault="00F375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E512D6" w:rsidRDefault="00E512D6"/>
    <w:sectPr w:rsidR="00E512D6" w:rsidSect="00E4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F37562"/>
    <w:rsid w:val="00E512D6"/>
    <w:rsid w:val="00F37562"/>
    <w:rsid w:val="00F5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252D5AD4682EDDB3645B190AB3FA841F9C40BCFBE5417EB91312DEB981AA01A64095CACF874v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1252D5AD4682EDDB3645B190AB3FA841F9C40BCFBE5417EB91312DEB981AA01A64095CACF874v8G" TargetMode="External"/><Relationship Id="rId12" Type="http://schemas.openxmlformats.org/officeDocument/2006/relationships/hyperlink" Target="consultantplus://offline/ref=271252D5AD4682EDDB365BBC86C761AD40F69D02C9BC5745BFCE6A70BC9110F75D2B501EE8F74C2D72v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252D5AD4682EDDB3645B190AB3FA841F9C40BCFBE5417EB91312DEB981AA01A64095CACF84B2A2812A97EvDG" TargetMode="External"/><Relationship Id="rId11" Type="http://schemas.openxmlformats.org/officeDocument/2006/relationships/hyperlink" Target="consultantplus://offline/ref=271252D5AD4682EDDB3645B190AB3FA841F9C40BCFBE5417EB91312DEB981AA01A64095CACF84B2A2812A87EvBG" TargetMode="External"/><Relationship Id="rId5" Type="http://schemas.openxmlformats.org/officeDocument/2006/relationships/hyperlink" Target="consultantplus://offline/ref=271252D5AD4682EDDB3645B190AB3FA841F9C40BCFBE5417EB91312DEB981AA01A64095CACF84B2A2812A87Ev5G" TargetMode="External"/><Relationship Id="rId10" Type="http://schemas.openxmlformats.org/officeDocument/2006/relationships/hyperlink" Target="consultantplus://offline/ref=271252D5AD4682EDDB3645B190AB3FA841F9C40BCFBE5417EB91312DEB981AA01A64095CACF874v3G" TargetMode="External"/><Relationship Id="rId4" Type="http://schemas.openxmlformats.org/officeDocument/2006/relationships/hyperlink" Target="consultantplus://offline/ref=271252D5AD4682EDDB3645B190AB3FA841F9C40BCFBE5417EB91312DEB981AA01A64095CACF84B2A2812A87EvBG" TargetMode="External"/><Relationship Id="rId9" Type="http://schemas.openxmlformats.org/officeDocument/2006/relationships/hyperlink" Target="consultantplus://offline/ref=271252D5AD4682EDDB3645B190AB3FA841F9C40BCFBE5417EB91312DEB981AA01A64095CACF874v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2800-00-378</dc:creator>
  <cp:lastModifiedBy>2800-00-378</cp:lastModifiedBy>
  <cp:revision>1</cp:revision>
  <dcterms:created xsi:type="dcterms:W3CDTF">2013-11-18T06:47:00Z</dcterms:created>
  <dcterms:modified xsi:type="dcterms:W3CDTF">2013-11-18T06:48:00Z</dcterms:modified>
</cp:coreProperties>
</file>