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25" w:rsidRDefault="00A14825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 октября 2010 года 389-ОЗ</w:t>
      </w:r>
      <w:r>
        <w:rPr>
          <w:rFonts w:ascii="Calibri" w:hAnsi="Calibri" w:cs="Calibri"/>
        </w:rPr>
        <w:br/>
      </w:r>
    </w:p>
    <w:p w:rsidR="00A14825" w:rsidRDefault="00A148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АМУРСКОЙ ОБЛАСТИ</w:t>
      </w: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ПОНИЖЕННЫХ СТАВКАХ НАЛОГА НА ПРИБЫЛЬ ОРГАНИЗАЦИЙ,</w:t>
      </w: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ПОДЛЕЖАЩЕГО ЗАЧИСЛЕНИЮ В ОБЛАСТНОЙ БЮДЖЕТ</w:t>
      </w: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Законодательным Собранием</w:t>
      </w: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сентября 2010 года</w:t>
      </w: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Амурской области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13.10.2011 </w:t>
      </w:r>
      <w:hyperlink r:id="rId4" w:history="1">
        <w:r>
          <w:rPr>
            <w:rFonts w:ascii="Calibri" w:hAnsi="Calibri" w:cs="Calibri"/>
            <w:color w:val="0000FF"/>
          </w:rPr>
          <w:t>N 532-ОЗ</w:t>
        </w:r>
      </w:hyperlink>
      <w:r>
        <w:rPr>
          <w:rFonts w:ascii="Calibri" w:hAnsi="Calibri" w:cs="Calibri"/>
        </w:rPr>
        <w:t xml:space="preserve">, от 09.10.2012 </w:t>
      </w:r>
      <w:hyperlink r:id="rId5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</w:rPr>
        <w:t>Статья 1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пониженную ставку налога на прибыль организаций, подлежащего зачислению в областной бюджет, в размере 13,5 процента для следующих категорий налогоплательщиков: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утратил силу. - Закон Амурской области от 13.10.2011 </w:t>
      </w:r>
      <w:hyperlink r:id="rId6" w:history="1">
        <w:r>
          <w:rPr>
            <w:rFonts w:ascii="Calibri" w:hAnsi="Calibri" w:cs="Calibri"/>
            <w:color w:val="0000FF"/>
          </w:rPr>
          <w:t>N 532-ОЗ</w:t>
        </w:r>
      </w:hyperlink>
      <w:r>
        <w:rPr>
          <w:rFonts w:ascii="Calibri" w:hAnsi="Calibri" w:cs="Calibri"/>
        </w:rPr>
        <w:t>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организации, реализующие на территории области инвестиционные проекты по видам экономической деятельности "обрабатывающие производства", "сельское хозяйство, охота и лесное хозяйство", в части прибыли, полученной с момента ввода в эксплуатацию объекта инвестиций до конца срока окупаемости данного проекта, но не более чем на три года, при условии направления высвободившихся от налогообложения средств на цели, предусмотренные данными инвестиционными проектами;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утратил силу. - Закон Амурской области от 09.10.2012 </w:t>
      </w:r>
      <w:hyperlink r:id="rId7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товарищества собственников </w:t>
      </w:r>
      <w:proofErr w:type="gramStart"/>
      <w:r>
        <w:rPr>
          <w:rFonts w:ascii="Calibri" w:hAnsi="Calibri" w:cs="Calibri"/>
        </w:rPr>
        <w:t>жилья</w:t>
      </w:r>
      <w:proofErr w:type="gramEnd"/>
      <w:r>
        <w:rPr>
          <w:rFonts w:ascii="Calibri" w:hAnsi="Calibri" w:cs="Calibri"/>
        </w:rPr>
        <w:t xml:space="preserve"> при условии направления высвободившихся от налогообложения средств на создание резерва для проведения всех видов ремонта общего имущества собственников помещений в многоквартирном доме, на установку и обслуживание домовых приборов учета;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утратил силу. - Закон Амурской области от 09.10.2012 </w:t>
      </w:r>
      <w:hyperlink r:id="rId8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организации, реализующие на территории области инновационные проекты по видам экономической деятельности "сельское хозяйство, охота и лесное хозяйство", "обрабатывающие производства", в части прибыли, полученной с момента производства инновационной продукции до конца срока окупаемости данного проекта, но не более чем на три года, при условии направления высвободившихся от налогообложения средств на цели, предусмотренные данными инновационными проектами;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13.10.2011 </w:t>
      </w:r>
      <w:hyperlink r:id="rId9" w:history="1">
        <w:r>
          <w:rPr>
            <w:rFonts w:ascii="Calibri" w:hAnsi="Calibri" w:cs="Calibri"/>
            <w:color w:val="0000FF"/>
          </w:rPr>
          <w:t>N 532-ОЗ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7) бюджетные и казенные учреждения, финансируемые из областного и (или) местных бюджетов, автономные учреждения и организации жилищно-коммунального хозяйства, получившие экономию теплоэнергетических ресурсов не менее трех процентов в рамках реализации программ энергосбережения и повышения энергоэффективности, при условии направления высвободившихся от налогообложения средств на мероприятия энергосбережения и (или) на возврат привлеченных на реализацию данных мероприятий кредитных средств и уплаченных по ним процентов;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13.10.2011 </w:t>
      </w:r>
      <w:hyperlink r:id="rId10" w:history="1">
        <w:r>
          <w:rPr>
            <w:rFonts w:ascii="Calibri" w:hAnsi="Calibri" w:cs="Calibri"/>
            <w:color w:val="0000FF"/>
          </w:rPr>
          <w:t>N 532-ОЗ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8) бюджетные, автономные, казенные учреждения и организации иных организационно-правовых форм, оказывающие услуги по воспитанию детей дошкольного возраста, при условии направления высвободившихся от налогообложения средств на укрепление материально-</w:t>
      </w:r>
      <w:r>
        <w:rPr>
          <w:rFonts w:ascii="Calibri" w:hAnsi="Calibri" w:cs="Calibri"/>
        </w:rPr>
        <w:lastRenderedPageBreak/>
        <w:t>технической базы этих учреждений и организаций;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13.10.2011 </w:t>
      </w:r>
      <w:hyperlink r:id="rId11" w:history="1">
        <w:r>
          <w:rPr>
            <w:rFonts w:ascii="Calibri" w:hAnsi="Calibri" w:cs="Calibri"/>
            <w:color w:val="0000FF"/>
          </w:rPr>
          <w:t>N 532-ОЗ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9) организации, являющиеся субъектами малого и среднего предпринимательства, среднесписочная численность инвалидов в которых составляет не менее 50 процентов от общей численности работающих и доля расходов на оплату труда инвалидов в расходах на оплату труда составляет не менее 25 процентов, при условии направления высвободившихся от налогообложения средств на укрепление материально-технической базы данных организаций;</w:t>
      </w:r>
      <w:proofErr w:type="gramEnd"/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09.10.2012 </w:t>
      </w:r>
      <w:hyperlink r:id="rId12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10) резиденты локальных зон экономического благоприятствования, осуществляющие деятельность на территории локальной зоны экономического благоприятствования, и управляющие компании локальных зон экономического благоприятствования в части прибыли, полученной в процессе реализации инвестиционных проектов, при условии ведения раздельного учета доходов (расходов), полученных (понесенных) от деятельности, осуществляемой на территории локальной зоны экономического благоприятствования, и доходов (расходов), полученных (понесенных) при осуществлении деятельности за пределами ее территории</w:t>
      </w:r>
      <w:proofErr w:type="gramEnd"/>
      <w:r>
        <w:rPr>
          <w:rFonts w:ascii="Calibri" w:hAnsi="Calibri" w:cs="Calibri"/>
        </w:rPr>
        <w:t>, и направления высвободившихся от налогообложения средств на цели, предусмотренные данными инвестиционными проектами;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09.10.2012 </w:t>
      </w:r>
      <w:hyperlink r:id="rId13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11) организации, реализующие на территории области инвестиционные проекты по строительству объектов туристской индустрии, в части прибыли, полученной с момента ввода в эксплуатацию объекта инвестиций до конца срока окупаемости данных проектов, но не более чем на три года при условии направления высвободившихся от налогообложения средств на цели, предусмотренные данными инвестиционными проектами.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Законом Амурской области от 09.10.2012 </w:t>
      </w:r>
      <w:hyperlink r:id="rId14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Категории налогоплательщиков, которым устанавливаются пониженные ставки налога на прибыль организаций, подлежащего зачислению в областной бюджет, определяются в соответствии с приоритетами, утвержденными стратегией социально-экономического развития области, основными направлениями налоговой </w:t>
      </w:r>
      <w:proofErr w:type="gramStart"/>
      <w:r>
        <w:rPr>
          <w:rFonts w:ascii="Calibri" w:hAnsi="Calibri" w:cs="Calibri"/>
        </w:rPr>
        <w:t>политики</w:t>
      </w:r>
      <w:proofErr w:type="gramEnd"/>
      <w:r>
        <w:rPr>
          <w:rFonts w:ascii="Calibri" w:hAnsi="Calibri" w:cs="Calibri"/>
        </w:rPr>
        <w:t xml:space="preserve"> на очередной финансовый год, с учетом обращений налогоплательщиков.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3. Исполнительный орган государственной власти области, осуществляющий функции в сфере экономического развития, готовит и передает на рассмотрение в областную комиссию по вопросам финансовой и инвестиционной политики (далее - комиссия) заключение о целесообразности установления (отмены) пониженных ставок по категориям налогоплательщиков.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Заключение о целесообразности установления (отмены) пониженных ставок налога на прибыль организаций, подлежащего зачислению в областной бюджет, должно содержать: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1) указание категории налогоплательщиков, которым предлагается установить (отменить) пониженные ставки;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2) срок действия пониженных ставок или период, с которого отменяется действие пониженных ставок;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3) размер ставок;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4) экономическое обоснование необходимости установления (отмены) пониженных ставок;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5) предложения по направлениям использования средств, высвобождающихся в результате установления пониженных ставок.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Решение комиссии об установлении (отмене) пониженных ставок налога на прибыль организаций, подлежащего зачислению в областной бюджет, отдельным категориям налогоплательщиков является основанием для подготовки проекта закона области о внесении изменений в настоящий Закон.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Установленные настоящим </w:t>
      </w:r>
      <w:proofErr w:type="gramStart"/>
      <w:r>
        <w:rPr>
          <w:rFonts w:ascii="Calibri" w:hAnsi="Calibri" w:cs="Calibri"/>
        </w:rPr>
        <w:t>Законом</w:t>
      </w:r>
      <w:proofErr w:type="gramEnd"/>
      <w:r>
        <w:rPr>
          <w:rFonts w:ascii="Calibri" w:hAnsi="Calibri" w:cs="Calibri"/>
        </w:rPr>
        <w:t xml:space="preserve"> пониженные ставки налога на прибыль организаций, подлежащего зачислению в областной бюджет, применяются налогоплательщиком при условии ведения раздельного учета видов экономической деятельности, по которым установлены пониженные ставки, и заключения налогового соглашения между Правительством области и налогоплательщиком.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заключения налоговых соглашений и оценки эффективности снижения ставок </w:t>
      </w:r>
      <w:r>
        <w:rPr>
          <w:rFonts w:ascii="Calibri" w:hAnsi="Calibri" w:cs="Calibri"/>
        </w:rPr>
        <w:lastRenderedPageBreak/>
        <w:t>налога на прибыль организаций устанавливается Правительством области.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  <w:bookmarkStart w:id="1" w:name="Par49"/>
      <w:bookmarkEnd w:id="1"/>
      <w:r>
        <w:rPr>
          <w:rFonts w:ascii="Calibri" w:hAnsi="Calibri" w:cs="Calibri"/>
        </w:rPr>
        <w:t>Статья 2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вступает в силу по истечении одного месяца со дня официального опубликования, но не ранее первого числа очередного </w:t>
      </w:r>
      <w:hyperlink r:id="rId15" w:history="1">
        <w:r>
          <w:rPr>
            <w:rFonts w:ascii="Calibri" w:hAnsi="Calibri" w:cs="Calibri"/>
            <w:color w:val="0000FF"/>
          </w:rPr>
          <w:t>налогового периода</w:t>
        </w:r>
      </w:hyperlink>
      <w:r>
        <w:rPr>
          <w:rFonts w:ascii="Calibri" w:hAnsi="Calibri" w:cs="Calibri"/>
        </w:rPr>
        <w:t>.</w:t>
      </w:r>
    </w:p>
    <w:p w:rsidR="00A14825" w:rsidRDefault="00A14825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Амурской области</w:t>
      </w:r>
    </w:p>
    <w:p w:rsidR="00A14825" w:rsidRDefault="00A14825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О.Н.КОЖЕМЯКО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г. Благовещенск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 октября 2010 года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 389-ОЗ</w:t>
      </w: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825" w:rsidRDefault="00A1482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14825" w:rsidRDefault="00A148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E512D6" w:rsidRDefault="00E512D6"/>
    <w:sectPr w:rsidR="00E512D6" w:rsidSect="00A1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A14825"/>
    <w:rsid w:val="00A14825"/>
    <w:rsid w:val="00E512D6"/>
    <w:rsid w:val="00F5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B694F55DB8B12A6254062F300BD6C601389CD74FFCDFE1C5D26F4EF0E11A40EA9D0C94CC113AFF7AD673Dx7G" TargetMode="External"/><Relationship Id="rId13" Type="http://schemas.openxmlformats.org/officeDocument/2006/relationships/hyperlink" Target="consultantplus://offline/ref=52CB694F55DB8B12A6254062F300BD6C601389CD74FFCDFE1C5D26F4EF0E11A40EA9D0C94CC113AFF7AD663Dx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CB694F55DB8B12A6254062F300BD6C601389CD74FFCDFE1C5D26F4EF0E11A40EA9D0C94CC113AFF7AD673Dx6G" TargetMode="External"/><Relationship Id="rId12" Type="http://schemas.openxmlformats.org/officeDocument/2006/relationships/hyperlink" Target="consultantplus://offline/ref=52CB694F55DB8B12A6254062F300BD6C601389CD74FFCDFE1C5D26F4EF0E11A40EA9D0C94CC113AFF7AD663Dx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CB694F55DB8B12A6254062F300BD6C601389CD75FEC9F21C5D26F4EF0E11A40EA9D0C94CC113AFF7AD673Dx6G" TargetMode="External"/><Relationship Id="rId11" Type="http://schemas.openxmlformats.org/officeDocument/2006/relationships/hyperlink" Target="consultantplus://offline/ref=52CB694F55DB8B12A6254062F300BD6C601389CD75FEC9F21C5D26F4EF0E11A40EA9D0C94CC113AFF7AD663DxCG" TargetMode="External"/><Relationship Id="rId5" Type="http://schemas.openxmlformats.org/officeDocument/2006/relationships/hyperlink" Target="consultantplus://offline/ref=52CB694F55DB8B12A6254062F300BD6C601389CD74FFCDFE1C5D26F4EF0E11A40EA9D0C94CC113AFF7AD673Dx9G" TargetMode="External"/><Relationship Id="rId15" Type="http://schemas.openxmlformats.org/officeDocument/2006/relationships/hyperlink" Target="consultantplus://offline/ref=52CB694F55DB8B12A6255E6FE56CE369611CD0C472FDC3A146027DA9B8071BF349E6898B08CE14A83Fx6G" TargetMode="External"/><Relationship Id="rId10" Type="http://schemas.openxmlformats.org/officeDocument/2006/relationships/hyperlink" Target="consultantplus://offline/ref=52CB694F55DB8B12A6254062F300BD6C601389CD75FEC9F21C5D26F4EF0E11A40EA9D0C94CC113AFF7AD663DxFG" TargetMode="External"/><Relationship Id="rId4" Type="http://schemas.openxmlformats.org/officeDocument/2006/relationships/hyperlink" Target="consultantplus://offline/ref=52CB694F55DB8B12A6254062F300BD6C601389CD75FEC9F21C5D26F4EF0E11A40EA9D0C94CC113AFF7AD673Dx9G" TargetMode="External"/><Relationship Id="rId9" Type="http://schemas.openxmlformats.org/officeDocument/2006/relationships/hyperlink" Target="consultantplus://offline/ref=52CB694F55DB8B12A6254062F300BD6C601389CD75FEC9F21C5D26F4EF0E11A40EA9D0C94CC113AFF7AD673Dx7G" TargetMode="External"/><Relationship Id="rId14" Type="http://schemas.openxmlformats.org/officeDocument/2006/relationships/hyperlink" Target="consultantplus://offline/ref=52CB694F55DB8B12A6254062F300BD6C601389CD74FFCDFE1C5D26F4EF0E11A40EA9D0C94CC113AFF7AD663D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2800-00-378</dc:creator>
  <cp:lastModifiedBy>2800-00-378</cp:lastModifiedBy>
  <cp:revision>1</cp:revision>
  <dcterms:created xsi:type="dcterms:W3CDTF">2013-11-18T06:49:00Z</dcterms:created>
  <dcterms:modified xsi:type="dcterms:W3CDTF">2013-11-18T06:50:00Z</dcterms:modified>
</cp:coreProperties>
</file>