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EB" w:rsidRDefault="00F40FE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 октября 2012 года 98-ОЗ</w:t>
      </w:r>
      <w:r>
        <w:rPr>
          <w:rFonts w:ascii="Calibri" w:hAnsi="Calibri" w:cs="Calibri"/>
        </w:rPr>
        <w:br/>
      </w:r>
    </w:p>
    <w:p w:rsidR="00F40FEB" w:rsidRDefault="00F40F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F40FEB" w:rsidRDefault="00F40F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F40FEB" w:rsidRDefault="00F40F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40FEB" w:rsidRDefault="00F40F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СТАТЬЮ 1 ЗАКОНА АМУРСКОЙ ОБЛАСТИ</w:t>
      </w:r>
    </w:p>
    <w:p w:rsidR="00F40FEB" w:rsidRDefault="00F40F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ПОНИЖЕННЫХ СТАВКАХ НАЛОГА НА ПРИБЫЛЬ ОРГАНИЗАЦИЙ,</w:t>
      </w:r>
    </w:p>
    <w:p w:rsidR="00F40FEB" w:rsidRDefault="00F40FE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ПОДЛЕЖАЩЕГО ЗАЧИСЛЕНИЮ В ОБЛАСТНОЙ БЮДЖЕТ"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40FEB" w:rsidRDefault="00F40F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F40FEB" w:rsidRDefault="00F40F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40FEB" w:rsidRDefault="00F40F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сентября 2012 года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часть 1 статьи 1</w:t>
        </w:r>
      </w:hyperlink>
      <w:r>
        <w:rPr>
          <w:rFonts w:ascii="Calibri" w:hAnsi="Calibri" w:cs="Calibri"/>
        </w:rP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бюджет" (с учетом изменений, внесенных Законом Амурской области от 13 октября 2011 г. N 532-ОЗ) следующие изменения: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9 - 11 следующего содержания: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"9) организации, являющиеся субъектами малого и среднего предпринимательства, среднесписочная численность инвалидов в которых составляет не менее 50 процентов от общей численности работающих и доля расходов на оплату труда инвалидов в расходах на оплату труда составляет не менее 25 процентов, при условии направления высвободившихся от налогообложения средств на укрепление материально-технической базы данных организаций;</w:t>
      </w:r>
      <w:proofErr w:type="gramEnd"/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резиденты локальных зон экономического благоприятствования, осуществляющие деятельность на территории локальной зоны экономического благоприятствования, и управляющие компании локальных зон экономического благоприятствования в части прибыли, полученной в процессе реализации инвестиционных проектов, при условии ведения раздельного учета доходов (расходов), полученных (понесенных) от деятельности, осуществляемой на территории локальной зоны экономического благоприятствования, и доходов (расходов), полученных (понесенных) при осуществлении деятельности за пределами ее территории</w:t>
      </w:r>
      <w:proofErr w:type="gramEnd"/>
      <w:r>
        <w:rPr>
          <w:rFonts w:ascii="Calibri" w:hAnsi="Calibri" w:cs="Calibri"/>
        </w:rPr>
        <w:t>, и направления высвободившихся от налогообложения средств на цели, предусмотренные данными инвестиционными проектами;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организации, реализующие на территории области инвестиционные проекты по строительству объектов туристской индустрии, в части прибыли, полученной с момента ввода в эксплуатацию объекта инвестиций до конца срока окупаемости данных проектов, но не более чем на три года при условии направления высвободившихся от налогообложения средств на цели, предусмотренные данными инвестиционными проектами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ind w:firstLine="540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по истечении одного месяца со дня его официального опубликования, но не ранее первого числа очередного налогового </w:t>
      </w:r>
      <w:hyperlink r:id="rId8" w:history="1">
        <w:r>
          <w:rPr>
            <w:rFonts w:ascii="Calibri" w:hAnsi="Calibri" w:cs="Calibri"/>
            <w:color w:val="0000FF"/>
          </w:rPr>
          <w:t>периода</w:t>
        </w:r>
      </w:hyperlink>
      <w:r>
        <w:rPr>
          <w:rFonts w:ascii="Calibri" w:hAnsi="Calibri" w:cs="Calibri"/>
        </w:rPr>
        <w:t xml:space="preserve"> по налогу на прибыль организаций.</w:t>
      </w:r>
    </w:p>
    <w:p w:rsidR="00F40FEB" w:rsidRDefault="00F40FEB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40FEB" w:rsidRDefault="00F40F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F40FEB" w:rsidRDefault="00F40FE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F40FEB" w:rsidRDefault="00F40F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 Благовещенск</w:t>
      </w:r>
    </w:p>
    <w:p w:rsidR="00F40FEB" w:rsidRDefault="00F40F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 октября 2012 года</w:t>
      </w:r>
    </w:p>
    <w:p w:rsidR="00F40FEB" w:rsidRDefault="00F40F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98-ОЗ</w:t>
      </w:r>
    </w:p>
    <w:p w:rsidR="00F40FEB" w:rsidRDefault="00F40F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FEB" w:rsidRDefault="00F40FE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40FEB" w:rsidRDefault="00F40F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E512D6" w:rsidRDefault="00E512D6"/>
    <w:sectPr w:rsidR="00E512D6" w:rsidSect="00FA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F40FEB"/>
    <w:rsid w:val="00E512D6"/>
    <w:rsid w:val="00F40FEB"/>
    <w:rsid w:val="00F5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8F68A73B59008D03364A2D1E145906E281F081ABACDDBD5B93C3EA4648E1A104BED8938AAE5CCEE0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18F68A73B59008D0337AAFC78D1B956F2047051BB4C58588E66763F36D844D5704B4CB7CA5E2CBE99E5CED0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8F68A73B59008D0337AAFC78D1B956F2047051BB4C58588E66763F36D844D5704B4CB7CA5E2CBE99E5DED0BG" TargetMode="External"/><Relationship Id="rId5" Type="http://schemas.openxmlformats.org/officeDocument/2006/relationships/hyperlink" Target="consultantplus://offline/ref=BA18F68A73B59008D0337AAFC78D1B956F2047051BB4C58588E66763F36D844D5704B4CB7CA5E2CBE99E5DED0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A18F68A73B59008D0337AAFC78D1B956F2047051BB4C58588E66763F36D844D5704B4CB7CA5E2CBE99E5CED0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2800-00-378</dc:creator>
  <cp:lastModifiedBy>2800-00-378</cp:lastModifiedBy>
  <cp:revision>1</cp:revision>
  <dcterms:created xsi:type="dcterms:W3CDTF">2013-11-18T06:52:00Z</dcterms:created>
  <dcterms:modified xsi:type="dcterms:W3CDTF">2013-11-18T06:52:00Z</dcterms:modified>
</cp:coreProperties>
</file>